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20" w:lineRule="exact"/>
        <w:jc w:val="center"/>
        <w:rPr>
          <w:rFonts w:hint="eastAsia" w:ascii="方正小标宋简体" w:hAnsi="宋体" w:eastAsia="方正小标宋简体"/>
          <w:sz w:val="44"/>
          <w:szCs w:val="44"/>
        </w:rPr>
      </w:pPr>
    </w:p>
    <w:p>
      <w:pPr>
        <w:spacing w:line="620" w:lineRule="exact"/>
        <w:jc w:val="center"/>
        <w:rPr>
          <w:rFonts w:hint="eastAsia" w:ascii="方正小标宋简体" w:hAnsi="宋体" w:eastAsia="方正小标宋简体"/>
          <w:sz w:val="44"/>
          <w:szCs w:val="44"/>
        </w:rPr>
      </w:pPr>
      <w:r>
        <w:rPr>
          <w:rFonts w:ascii="仿宋_GB2312" w:eastAsia="仿宋_GB2312"/>
          <w:sz w:val="32"/>
          <w:szCs w:val="32"/>
        </w:rPr>
        <w:pict>
          <v:shape id="_x0000_s1026" o:spid="_x0000_s1026" o:spt="136" type="#_x0000_t136" style="position:absolute;left:0pt;margin-left:5.15pt;margin-top:7.15pt;height:84.75pt;width:436.65pt;z-index:251659264;mso-width-relative:page;mso-height-relative:page;" fillcolor="#FF0000" filled="t" stroked="f" coordsize="21600,21600">
            <v:path/>
            <v:fill on="t" focussize="0,0"/>
            <v:stroke on="f"/>
            <v:imagedata o:title=""/>
            <o:lock v:ext="edit" text="f"/>
            <v:textpath on="t" fitshape="t" fitpath="t" trim="t" xscale="f" string="滕州市人民政府办公室文件" style="font-family:华文中宋;font-size:36pt;font-weight:bold;v-text-align:center;"/>
          </v:shape>
        </w:pict>
      </w:r>
    </w:p>
    <w:p>
      <w:pPr>
        <w:spacing w:line="620" w:lineRule="exact"/>
        <w:jc w:val="center"/>
        <w:rPr>
          <w:rFonts w:hint="eastAsia" w:ascii="方正小标宋简体" w:hAnsi="宋体" w:eastAsia="方正小标宋简体"/>
          <w:sz w:val="44"/>
          <w:szCs w:val="44"/>
        </w:rPr>
      </w:pPr>
    </w:p>
    <w:p>
      <w:pPr>
        <w:spacing w:line="620" w:lineRule="exact"/>
        <w:jc w:val="center"/>
        <w:rPr>
          <w:rFonts w:hint="eastAsia" w:ascii="方正小标宋简体" w:hAnsi="宋体" w:eastAsia="方正小标宋简体"/>
          <w:sz w:val="44"/>
          <w:szCs w:val="44"/>
        </w:rPr>
      </w:pPr>
    </w:p>
    <w:p>
      <w:pPr>
        <w:spacing w:line="620" w:lineRule="exact"/>
        <w:jc w:val="center"/>
        <w:rPr>
          <w:rFonts w:hint="eastAsia" w:ascii="方正小标宋简体" w:hAnsi="宋体" w:eastAsia="方正小标宋简体"/>
          <w:sz w:val="44"/>
          <w:szCs w:val="44"/>
        </w:rPr>
      </w:pPr>
    </w:p>
    <w:p>
      <w:pPr>
        <w:spacing w:line="620" w:lineRule="exact"/>
        <w:jc w:val="center"/>
        <w:rPr>
          <w:rFonts w:hint="eastAsia" w:ascii="仿宋_GB2312" w:hAnsi="宋体" w:eastAsia="仿宋_GB2312" w:cs="宋体"/>
          <w:kern w:val="0"/>
          <w:sz w:val="32"/>
          <w:szCs w:val="32"/>
        </w:rPr>
      </w:pPr>
      <w:r>
        <w:rPr>
          <w:rFonts w:hint="eastAsia" w:ascii="仿宋_GB2312" w:hAnsi="宋体" w:eastAsia="仿宋_GB2312" w:cs="宋体"/>
          <w:kern w:val="0"/>
          <w:sz w:val="32"/>
          <w:szCs w:val="32"/>
        </w:rPr>
        <w:t>滕政办发〔201</w:t>
      </w:r>
      <w:r>
        <w:rPr>
          <w:rFonts w:hint="eastAsia" w:ascii="仿宋_GB2312" w:hAnsi="宋体" w:eastAsia="仿宋_GB2312" w:cs="宋体"/>
          <w:kern w:val="0"/>
          <w:sz w:val="32"/>
          <w:szCs w:val="32"/>
          <w:lang w:val="en-US" w:eastAsia="zh-CN"/>
        </w:rPr>
        <w:t>9</w:t>
      </w:r>
      <w:r>
        <w:rPr>
          <w:rFonts w:hint="eastAsia" w:ascii="仿宋_GB2312" w:hAnsi="宋体" w:eastAsia="仿宋_GB2312" w:cs="宋体"/>
          <w:kern w:val="0"/>
          <w:sz w:val="32"/>
          <w:szCs w:val="32"/>
        </w:rPr>
        <w:t>〕</w:t>
      </w:r>
      <w:r>
        <w:rPr>
          <w:rFonts w:hint="eastAsia" w:ascii="仿宋_GB2312" w:hAnsi="宋体" w:eastAsia="仿宋_GB2312" w:cs="宋体"/>
          <w:kern w:val="0"/>
          <w:sz w:val="32"/>
          <w:szCs w:val="32"/>
          <w:lang w:val="en-US" w:eastAsia="zh-CN"/>
        </w:rPr>
        <w:t>4</w:t>
      </w:r>
      <w:r>
        <w:rPr>
          <w:rFonts w:hint="eastAsia" w:ascii="仿宋_GB2312" w:hAnsi="宋体" w:eastAsia="仿宋_GB2312" w:cs="宋体"/>
          <w:kern w:val="0"/>
          <w:sz w:val="32"/>
          <w:szCs w:val="32"/>
        </w:rPr>
        <w:t>号</w:t>
      </w:r>
    </w:p>
    <w:p>
      <w:pPr>
        <w:spacing w:line="620" w:lineRule="exact"/>
        <w:jc w:val="center"/>
        <w:rPr>
          <w:rFonts w:hint="eastAsia" w:ascii="方正小标宋简体" w:hAnsi="宋体" w:eastAsia="方正小标宋简体"/>
          <w:sz w:val="44"/>
          <w:szCs w:val="44"/>
        </w:rPr>
      </w:pPr>
      <w:r>
        <w:rPr>
          <w:rFonts w:ascii="仿宋_GB2312"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121285</wp:posOffset>
                </wp:positionV>
                <wp:extent cx="5143500" cy="635"/>
                <wp:effectExtent l="0" t="13970" r="7620" b="15875"/>
                <wp:wrapNone/>
                <wp:docPr id="1" name="直接连接符 1"/>
                <wp:cNvGraphicFramePr/>
                <a:graphic xmlns:a="http://schemas.openxmlformats.org/drawingml/2006/main">
                  <a:graphicData uri="http://schemas.microsoft.com/office/word/2010/wordprocessingShape">
                    <wps:wsp>
                      <wps:cNvSpPr/>
                      <wps:spPr>
                        <a:xfrm>
                          <a:off x="0" y="0"/>
                          <a:ext cx="5143500" cy="635"/>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15pt;margin-top:9.55pt;height:0.05pt;width:405pt;z-index:251660288;mso-width-relative:page;mso-height-relative:page;" stroked="t" coordsize="21600,21600" o:gfxdata="UEsDBAoAAAAAAIdO4kAAAAAAAAAAAAAAAAAEAAAAZHJzL1BLAwQUAAAACACHTuJAhkQd39UAAAAI&#10;AQAADwAAAGRycy9kb3ducmV2LnhtbE2PzU7DMBCE70i8g7VI3KiTVEIhxKkKghsSIvz06sbbOGq8&#10;jmI3Td+ezQmO+81odqbczK4XE46h86QgXSUgkBpvOmoVfH2+3uUgQtRkdO8JFVwwwKa6vip1YfyZ&#10;PnCqYys4hEKhFdgYh0LK0Fh0Oqz8gMTawY9ORz7HVppRnznc9TJLknvpdEf8weoBny02x/rkFMw/&#10;+dbu3uLTi/9+t8d5V7spuyh1e5MmjyAizvHPDEt9rg4Vd9r7E5kgegVZvmYn84cUBOv5egH7BWQg&#10;q1L+H1D9AlBLAwQUAAAACACHTuJAHN/vFfcBAADnAwAADgAAAGRycy9lMm9Eb2MueG1srVPNjtMw&#10;EL4j8Q6W7zRply6rqOkeKOWCYKWFB5g6TmLJf/K4TfsSvAASNzhx5M7b7PIYjJ3SheXSAzk4Y/vz&#10;5/m+GS+u90aznQyonK35dFJyJq1wjbJdzT+8Xz+74gwj2Aa0s7LmB4n8evn0yWLwlZy53ulGBkYk&#10;FqvB17yP0VdFgaKXBnDivLS02bpgINI0dEUTYCB2o4tZWV4WgwuND05IRFpdjZv8yBjOIXRtq4Rc&#10;ObE10saRNUgNkSRhrzzyZc62baWI79oWZWS65qQ05pEuoXiTxmK5gKoL4HsljinAOSk80mRAWbr0&#10;RLWCCGwb1D9URong0LVxIpwpRiHZEVIxLR95c9uDl1kLWY3+ZDr+P1rxdncTmGqoEzizYKjg95++&#10;33388vPHZxrvv31l02TS4LEi7K2/CccZUpgU79tg0p+0sH029nAyVu4jE7Q4nz6/mJfkuaC9y4t5&#10;YiwejvqA8bV0hqWg5lrZpBoq2L3BOEJ/Q9Kytmyo+exq/mJOjEA92FLtKTSedKDt8mF0WjVrpXU6&#10;gqHbvNSB7YD6YL0u6Tvm8Bcs3bIC7Edc3kowqHoJzSvbsHjw5JClh8FTDkY2nGlJ7yhFGRlB6XOQ&#10;JF9bciEZO1qZoo1rDlSPrQ+q68mK7H3GUP2zZ8deTQ325zwzPbzP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RB3f1QAAAAgBAAAPAAAAAAAAAAEAIAAAACIAAABkcnMvZG93bnJldi54bWxQSwEC&#10;FAAUAAAACACHTuJAHN/vFfcBAADnAwAADgAAAAAAAAABACAAAAAkAQAAZHJzL2Uyb0RvYy54bWxQ&#10;SwUGAAAAAAYABgBZAQAAjQUAAAAA&#10;">
                <v:path arrowok="t"/>
                <v:fill focussize="0,0"/>
                <v:stroke weight="2.25pt" color="#FF0000"/>
                <v:imagedata o:title=""/>
                <o:lock v:ext="edit"/>
              </v:line>
            </w:pict>
          </mc:Fallback>
        </mc:AlternateContent>
      </w:r>
    </w:p>
    <w:p>
      <w:pPr>
        <w:spacing w:line="640" w:lineRule="exact"/>
        <w:jc w:val="center"/>
        <w:rPr>
          <w:rFonts w:hint="eastAsia" w:ascii="方正小标宋简体" w:eastAsia="方正小标宋简体"/>
          <w:bCs/>
          <w:sz w:val="44"/>
          <w:szCs w:val="44"/>
        </w:rPr>
      </w:pPr>
    </w:p>
    <w:p>
      <w:pPr>
        <w:spacing w:line="640" w:lineRule="exact"/>
        <w:jc w:val="center"/>
        <w:rPr>
          <w:rFonts w:ascii="方正小标宋简体" w:eastAsia="方正小标宋简体"/>
          <w:bCs/>
          <w:sz w:val="44"/>
          <w:szCs w:val="44"/>
        </w:rPr>
      </w:pPr>
      <w:bookmarkStart w:id="0" w:name="_GoBack"/>
      <w:bookmarkEnd w:id="0"/>
      <w:r>
        <w:rPr>
          <w:rFonts w:hint="eastAsia" w:ascii="方正小标宋简体" w:eastAsia="方正小标宋简体"/>
          <w:bCs/>
          <w:sz w:val="44"/>
          <w:szCs w:val="44"/>
        </w:rPr>
        <w:t>滕州市人民政府办公室</w:t>
      </w:r>
    </w:p>
    <w:p>
      <w:pPr>
        <w:spacing w:line="640" w:lineRule="exact"/>
        <w:jc w:val="center"/>
        <w:rPr>
          <w:rFonts w:ascii="方正小标宋简体" w:eastAsia="方正小标宋简体"/>
          <w:bCs/>
          <w:sz w:val="44"/>
          <w:szCs w:val="44"/>
        </w:rPr>
      </w:pPr>
      <w:r>
        <w:rPr>
          <w:rFonts w:hint="eastAsia" w:ascii="方正小标宋简体" w:eastAsia="方正小标宋简体"/>
          <w:bCs/>
          <w:sz w:val="44"/>
          <w:szCs w:val="44"/>
        </w:rPr>
        <w:t>关于进一步完善集体林权制度的实施意见</w:t>
      </w:r>
    </w:p>
    <w:p>
      <w:pPr>
        <w:spacing w:line="600" w:lineRule="exact"/>
        <w:rPr>
          <w:rFonts w:ascii="方正小标宋简体" w:eastAsia="方正小标宋简体"/>
          <w:bCs/>
          <w:sz w:val="44"/>
          <w:szCs w:val="44"/>
        </w:rPr>
      </w:pPr>
    </w:p>
    <w:p>
      <w:pPr>
        <w:spacing w:line="600" w:lineRule="exact"/>
        <w:rPr>
          <w:rFonts w:ascii="方正小标宋简体" w:eastAsia="方正小标宋简体"/>
          <w:bCs/>
          <w:sz w:val="44"/>
          <w:szCs w:val="44"/>
        </w:rPr>
      </w:pPr>
    </w:p>
    <w:p>
      <w:pPr>
        <w:spacing w:line="560" w:lineRule="exact"/>
        <w:rPr>
          <w:rFonts w:ascii="仿宋_GB2312" w:eastAsia="仿宋_GB2312"/>
          <w:sz w:val="32"/>
          <w:szCs w:val="32"/>
        </w:rPr>
      </w:pPr>
      <w:r>
        <w:rPr>
          <w:rFonts w:hint="eastAsia" w:ascii="仿宋_GB2312" w:eastAsia="仿宋_GB2312"/>
          <w:sz w:val="32"/>
          <w:szCs w:val="32"/>
        </w:rPr>
        <w:t>各镇人民政府、街道办事处，滕州经济开发区管委会，市政府各部门，各企事业单位：</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为进一步推动我市集体林权制度改革，完善集体林权制度，根据《山东省人民政府办公厅关于进一步完善集体林权制度的通知》（鲁政办发〔2018〕10号）《国家林业和草原局关于进一步放活集体林经营权的意见》（林改发〔2018〕47号）《山东省林业厅办公室关于转发&lt;国家林业和草原局关于推进集体林业综合改革试验区工作的通知&gt;的通知》（鲁林办改字〔2018〕44号）《枣庄市人民政府办公室关于进一步完善集体林权制度的通知》（枣政办发〔2018〕28号）和《关于深化农村集体产权制度改革促进农村集体经济发展的意见》（滕发〔2017〕7号）文件精神，结合我市实际，制定本意见。</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一、指导思想</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全面贯彻党的十九大和习近平总书记系列重要讲话精神，牢固树立“绿水青山就是金山银山”和创新、协调、绿色、开放、共享的发展理念，围绕林业生态建设目标，坚持和完善农村基本经营制度，落实集体所有权、稳定农户承包权、放活林地经营权、保障林农收益权，推进集体林权规范有序流转，促进集体林业适度规模经营，通过完善扶持政策、健全服务体系、加强规范管理，广泛调动农民和社会力量发展林业，充分发挥集体林的生态、经济和社会效益。 </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二、工作目标</w:t>
      </w:r>
    </w:p>
    <w:p>
      <w:pPr>
        <w:widowControl/>
        <w:spacing w:line="560" w:lineRule="exact"/>
        <w:ind w:firstLine="640"/>
        <w:jc w:val="left"/>
        <w:rPr>
          <w:rFonts w:ascii="仿宋_GB2312" w:eastAsia="仿宋_GB2312"/>
          <w:sz w:val="32"/>
          <w:szCs w:val="32"/>
        </w:rPr>
      </w:pPr>
      <w:r>
        <w:rPr>
          <w:rFonts w:hint="eastAsia" w:ascii="仿宋_GB2312" w:eastAsia="仿宋_GB2312"/>
          <w:sz w:val="32"/>
          <w:szCs w:val="32"/>
        </w:rPr>
        <w:t>通过进一步的集体林权制度改革和完善，全市集体林业产权保护更加有力，承包权更加稳定，经营权更加灵活，</w:t>
      </w:r>
      <w:r>
        <w:rPr>
          <w:rFonts w:ascii="仿宋_GB2312" w:eastAsia="仿宋_GB2312"/>
          <w:sz w:val="32"/>
          <w:szCs w:val="32"/>
        </w:rPr>
        <w:t>林权流转秩序更加规范，</w:t>
      </w:r>
      <w:r>
        <w:rPr>
          <w:rFonts w:hint="eastAsia" w:ascii="仿宋_GB2312" w:eastAsia="仿宋_GB2312"/>
          <w:sz w:val="32"/>
          <w:szCs w:val="32"/>
        </w:rPr>
        <w:t>林权管理服务体系更加完善，</w:t>
      </w:r>
      <w:r>
        <w:rPr>
          <w:rFonts w:ascii="仿宋_GB2312" w:eastAsia="仿宋_GB2312"/>
          <w:sz w:val="32"/>
          <w:szCs w:val="32"/>
        </w:rPr>
        <w:t>规模化经营成为集体林业发展的主流，</w:t>
      </w:r>
      <w:r>
        <w:rPr>
          <w:rFonts w:hint="eastAsia" w:ascii="仿宋_GB2312" w:eastAsia="仿宋_GB2312"/>
          <w:sz w:val="32"/>
          <w:szCs w:val="32"/>
        </w:rPr>
        <w:t>集体林权制度良性发展。实现森林资源持续增长、产业活力日益增强、林农收入显著增加、生态安全得到保障、“生态美、产业兴、百姓富”的总体目标。</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三、主要任务</w:t>
      </w:r>
    </w:p>
    <w:p>
      <w:pPr>
        <w:pStyle w:val="6"/>
        <w:shd w:val="clear" w:color="auto" w:fill="FFFFFF"/>
        <w:spacing w:before="0" w:beforeAutospacing="0" w:after="0" w:afterAutospacing="0" w:line="560" w:lineRule="exact"/>
        <w:ind w:firstLine="643" w:firstLineChars="200"/>
        <w:rPr>
          <w:rFonts w:ascii="楷体_GB2312" w:hAnsi="黑体" w:eastAsia="楷体_GB2312" w:cs="黑体"/>
          <w:b/>
          <w:sz w:val="32"/>
          <w:szCs w:val="32"/>
        </w:rPr>
      </w:pPr>
      <w:r>
        <w:rPr>
          <w:rFonts w:hint="eastAsia" w:ascii="楷体_GB2312" w:hAnsi="楷体_GB2312" w:eastAsia="楷体_GB2312" w:cs="楷体_GB2312"/>
          <w:b/>
          <w:sz w:val="32"/>
          <w:szCs w:val="32"/>
        </w:rPr>
        <w:t>(一)</w:t>
      </w:r>
      <w:r>
        <w:rPr>
          <w:rFonts w:hint="eastAsia" w:ascii="楷体_GB2312" w:hAnsi="黑体" w:eastAsia="楷体_GB2312" w:cs="黑体"/>
          <w:b/>
          <w:sz w:val="32"/>
          <w:szCs w:val="32"/>
        </w:rPr>
        <w:t>明晰集体林权，加强林权规范管理</w:t>
      </w:r>
    </w:p>
    <w:p>
      <w:pPr>
        <w:pStyle w:val="6"/>
        <w:shd w:val="clear" w:color="auto" w:fill="FFFFFF"/>
        <w:spacing w:before="0" w:beforeAutospacing="0" w:after="0" w:afterAutospacing="0" w:line="560" w:lineRule="exact"/>
        <w:ind w:firstLine="643" w:firstLineChars="200"/>
        <w:rPr>
          <w:rFonts w:ascii="仿宋_GB2312" w:hAnsi="仿宋_GB2312" w:eastAsia="仿宋_GB2312" w:cs="仿宋_GB2312"/>
          <w:sz w:val="32"/>
          <w:szCs w:val="32"/>
        </w:rPr>
      </w:pPr>
      <w:r>
        <w:rPr>
          <w:rFonts w:hint="eastAsia" w:ascii="仿宋_GB2312" w:hAnsi="楷体_GB2312" w:eastAsia="仿宋_GB2312" w:cs="楷体_GB2312"/>
          <w:b/>
          <w:sz w:val="32"/>
          <w:szCs w:val="32"/>
        </w:rPr>
        <w:t>1.依法确定集体林权。</w:t>
      </w:r>
      <w:r>
        <w:rPr>
          <w:rFonts w:hint="eastAsia" w:ascii="仿宋_GB2312" w:hAnsi="仿宋_GB2312" w:eastAsia="仿宋_GB2312" w:cs="仿宋_GB2312"/>
          <w:sz w:val="32"/>
          <w:szCs w:val="32"/>
        </w:rPr>
        <w:t>依据有关法律法规，理清集体林地边界，把农村集体森林资源所有权确权到农村集体经济组织，由农村集体经济组织依法行使所有权和其他权益，不动产登记部门依法办理权属登记。转让集体林地承包经营权，须经本集体经济组织成员的村民会议三分之二以上成员或者三分之二以上村民代表的同意，并报镇政府批准。已经转让集体林地承包经营权并按</w:t>
      </w:r>
      <w:r>
        <w:fldChar w:fldCharType="begin"/>
      </w:r>
      <w:r>
        <w:instrText xml:space="preserve"> HYPERLINK "https://www.tuliu.com/news/list-c91" \t "_blank" </w:instrText>
      </w:r>
      <w:r>
        <w:fldChar w:fldCharType="separate"/>
      </w:r>
      <w:r>
        <w:rPr>
          <w:rFonts w:hint="eastAsia" w:ascii="仿宋_GB2312" w:hAnsi="仿宋_GB2312" w:eastAsia="仿宋_GB2312" w:cs="仿宋_GB2312"/>
          <w:sz w:val="32"/>
          <w:szCs w:val="32"/>
        </w:rPr>
        <w:t>合同</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履行义务的，其经营权稳定不变；合同不完善的予以完善，合同不合法的，依法予以纠正。</w:t>
      </w:r>
    </w:p>
    <w:p>
      <w:pPr>
        <w:pStyle w:val="6"/>
        <w:shd w:val="clear" w:color="auto" w:fill="FFFFFF"/>
        <w:spacing w:before="0" w:beforeAutospacing="0" w:after="0" w:afterAutospacing="0" w:line="560" w:lineRule="exact"/>
        <w:ind w:firstLine="480"/>
        <w:rPr>
          <w:rFonts w:ascii="仿宋_GB2312" w:hAnsi="仿宋_GB2312" w:eastAsia="仿宋_GB2312" w:cs="仿宋_GB2312"/>
          <w:sz w:val="32"/>
          <w:szCs w:val="32"/>
        </w:rPr>
      </w:pPr>
      <w:r>
        <w:rPr>
          <w:rFonts w:hint="eastAsia" w:ascii="仿宋_GB2312" w:hAnsi="楷体_GB2312" w:eastAsia="仿宋_GB2312" w:cs="楷体_GB2312"/>
          <w:b/>
          <w:sz w:val="32"/>
          <w:szCs w:val="32"/>
        </w:rPr>
        <w:t xml:space="preserve"> 2.进一步明晰产权。</w:t>
      </w:r>
      <w:r>
        <w:rPr>
          <w:rFonts w:hint="eastAsia" w:ascii="仿宋_GB2312" w:hAnsi="仿宋_GB2312" w:eastAsia="仿宋_GB2312" w:cs="仿宋_GB2312"/>
          <w:sz w:val="32"/>
          <w:szCs w:val="32"/>
        </w:rPr>
        <w:t>继续做好集体林地承包确权登记颁证工作，实施集体林地所有权、承包权、经营权登记管理，形成集体林地集体所有、家庭承包、多元经营的格局。对均分或承包到户的农村集体林地，要将权属证书发放到户；对联户承包的集体林地，要根据农户的意愿，将林权份额量化到户，鼓励建立股份合作经营机制；对农村集体经济组织统一经营管理的林地，要依法将股权量化到户，发展多种形式股份合作。对新造林地要依法确权登记颁证。</w:t>
      </w:r>
    </w:p>
    <w:p>
      <w:pPr>
        <w:pStyle w:val="6"/>
        <w:shd w:val="clear" w:color="auto" w:fill="FFFFFF"/>
        <w:spacing w:before="0" w:beforeAutospacing="0" w:after="0" w:afterAutospacing="0" w:line="560" w:lineRule="exact"/>
        <w:ind w:firstLine="643" w:firstLineChars="200"/>
        <w:rPr>
          <w:rFonts w:ascii="仿宋_GB2312" w:hAnsi="仿宋_GB2312" w:eastAsia="仿宋_GB2312" w:cs="仿宋_GB2312"/>
          <w:sz w:val="32"/>
          <w:szCs w:val="32"/>
        </w:rPr>
      </w:pPr>
      <w:r>
        <w:rPr>
          <w:rFonts w:hint="eastAsia" w:ascii="仿宋_GB2312" w:hAnsi="楷体_GB2312" w:eastAsia="仿宋_GB2312" w:cs="楷体_GB2312"/>
          <w:b/>
          <w:sz w:val="32"/>
          <w:szCs w:val="32"/>
        </w:rPr>
        <w:t>3.加强林权规范化管理。</w:t>
      </w:r>
      <w:r>
        <w:rPr>
          <w:rFonts w:hint="eastAsia" w:ascii="仿宋_GB2312" w:hAnsi="仿宋_GB2312" w:eastAsia="仿宋_GB2312" w:cs="仿宋_GB2312"/>
          <w:sz w:val="32"/>
          <w:szCs w:val="32"/>
        </w:rPr>
        <w:t>农村集体经济组织应依法加强林权管理，积极做好集体林权不动产登记，履行相应责任和义务。承包和流转集体林地，须订立书面合同，明确双方的权利、责任和义务，并作为权属登记的主要证明材料。加强合同档案管理，推广使用国家林业和草原局和国家市场监督管理总局联合制定的集体林地承包和集体林权流转合同示范文本或滕州市自然资源局制定的集体林地经营权流转合同示范文本。农村集体经济组织要监督林业生产经营主体依照合同约定的用途，合理利用和保护林地，并依法履行造林育林、保护管理、森林防火、林业有害生物防治等责任。</w:t>
      </w:r>
    </w:p>
    <w:p>
      <w:pPr>
        <w:pStyle w:val="6"/>
        <w:shd w:val="clear" w:color="auto" w:fill="FFFFFF"/>
        <w:spacing w:before="0" w:beforeAutospacing="0" w:after="0" w:afterAutospacing="0" w:line="560" w:lineRule="exact"/>
        <w:ind w:firstLine="643" w:firstLineChars="200"/>
        <w:rPr>
          <w:rFonts w:ascii="仿宋_GB2312" w:hAnsi="仿宋_GB2312" w:eastAsia="仿宋_GB2312" w:cs="仿宋_GB2312"/>
          <w:sz w:val="32"/>
          <w:szCs w:val="32"/>
        </w:rPr>
      </w:pPr>
      <w:r>
        <w:rPr>
          <w:rFonts w:hint="eastAsia" w:ascii="楷体_GB2312" w:hAnsi="楷体_GB2312" w:eastAsia="楷体_GB2312" w:cs="楷体_GB2312"/>
          <w:b/>
          <w:sz w:val="32"/>
          <w:szCs w:val="32"/>
        </w:rPr>
        <w:t>(二)完善机制体制，进一步推进林地经营权流转</w:t>
      </w:r>
    </w:p>
    <w:p>
      <w:pPr>
        <w:widowControl/>
        <w:spacing w:line="560" w:lineRule="exact"/>
        <w:ind w:firstLine="643" w:firstLineChars="200"/>
        <w:jc w:val="left"/>
        <w:rPr>
          <w:rFonts w:ascii="仿宋_GB2312" w:eastAsia="仿宋_GB2312"/>
          <w:spacing w:val="4"/>
          <w:kern w:val="0"/>
          <w:sz w:val="32"/>
          <w:szCs w:val="32"/>
        </w:rPr>
      </w:pPr>
      <w:r>
        <w:rPr>
          <w:rFonts w:hint="eastAsia" w:ascii="仿宋_GB2312" w:hAnsi="楷体_GB2312" w:eastAsia="仿宋_GB2312" w:cs="楷体_GB2312"/>
          <w:b/>
          <w:kern w:val="0"/>
          <w:sz w:val="32"/>
          <w:szCs w:val="32"/>
          <w:lang w:bidi="th-TH"/>
        </w:rPr>
        <w:t>1.创新林地流转模式，规范有序推进林地流转。</w:t>
      </w:r>
      <w:r>
        <w:rPr>
          <w:rFonts w:hint="eastAsia" w:ascii="仿宋_GB2312" w:hAnsi="宋体" w:eastAsia="仿宋_GB2312"/>
          <w:sz w:val="32"/>
          <w:szCs w:val="32"/>
        </w:rPr>
        <w:t>由村集体统一经营的集体林地，村集体可依法对集体林地进行发包流转；对于承包到户的集体林地，鼓励引导村集体成员以林权量化或作价入股形式形成利益共同体，由合作组织经营或统一对外流转给企业经营。对于分散承包的经营户，鼓励引导实物计租、货币结算、租金动态调整、入股保底分红、一次性转让等利益分配方式流转给经营大户，激发更多的农民主动参与林地经营权流转，实现规模经营。</w:t>
      </w:r>
    </w:p>
    <w:p>
      <w:pPr>
        <w:spacing w:line="560" w:lineRule="exact"/>
        <w:ind w:firstLine="643" w:firstLineChars="200"/>
        <w:rPr>
          <w:rFonts w:ascii="仿宋_GB2312" w:hAnsi="华文仿宋" w:eastAsia="仿宋_GB2312"/>
          <w:sz w:val="32"/>
          <w:szCs w:val="32"/>
        </w:rPr>
      </w:pPr>
      <w:r>
        <w:rPr>
          <w:rFonts w:hint="eastAsia" w:ascii="仿宋_GB2312" w:hAnsi="楷体_GB2312" w:eastAsia="仿宋_GB2312" w:cs="楷体_GB2312"/>
          <w:b/>
          <w:kern w:val="0"/>
          <w:sz w:val="32"/>
          <w:szCs w:val="32"/>
          <w:lang w:bidi="th-TH"/>
        </w:rPr>
        <w:t>2.继续推行林地经营权流转发证制度。</w:t>
      </w:r>
      <w:r>
        <w:rPr>
          <w:rFonts w:hint="eastAsia" w:ascii="仿宋_GB2312" w:hAnsi="华文仿宋" w:eastAsia="仿宋_GB2312"/>
          <w:sz w:val="32"/>
          <w:szCs w:val="32"/>
        </w:rPr>
        <w:t>在办理林地经营权流转证过程中认真审核办证所需的申请材料，按照办证所须的“申请、受理、勘验、公示、审核、发证”6道程序进行操作，并在流转过程中做到“三个不得”，即：不得损害林农权益，不得改变林地用途和性质，不得破坏林业综合生产能力，确保流转工作规范开展。在流转林地经营权过程中，要规范签订书面合同，切实保护双方当事人的合法权益。镇（街）林业站要加强监督指导，统一使用市自然资源局制定的林地经营权流转合同示范文本，并报当地林业站和市自然资源局备案。村集体要监督林业生产经营主体依照合同约定的用途，依法合理使用林地，不得破坏森林资源。</w:t>
      </w:r>
    </w:p>
    <w:p>
      <w:pPr>
        <w:widowControl/>
        <w:shd w:val="clear" w:color="auto" w:fill="FFFFFF"/>
        <w:spacing w:line="560" w:lineRule="exact"/>
        <w:ind w:firstLine="643" w:firstLineChars="200"/>
        <w:rPr>
          <w:rFonts w:ascii="仿宋_GB2312" w:hAnsi="仿宋_GB2312" w:eastAsia="仿宋_GB2312" w:cs="仿宋_GB2312"/>
          <w:sz w:val="32"/>
          <w:szCs w:val="32"/>
        </w:rPr>
      </w:pPr>
      <w:r>
        <w:rPr>
          <w:rFonts w:hint="eastAsia" w:ascii="仿宋_GB2312" w:hAnsi="楷体_GB2312" w:eastAsia="仿宋_GB2312" w:cs="楷体_GB2312"/>
          <w:b/>
          <w:kern w:val="0"/>
          <w:sz w:val="32"/>
          <w:szCs w:val="32"/>
          <w:lang w:bidi="th-TH"/>
        </w:rPr>
        <w:t>3.完善林地经营权流转服务和监管工作。</w:t>
      </w:r>
      <w:r>
        <w:rPr>
          <w:rFonts w:hint="eastAsia" w:ascii="仿宋_GB2312" w:hAnsi="宋体" w:eastAsia="仿宋_GB2312" w:cs="宋体"/>
          <w:kern w:val="0"/>
          <w:sz w:val="32"/>
          <w:szCs w:val="32"/>
        </w:rPr>
        <w:t>健全市级林业服务平台功能，强化林地流转、评估、抵押贷款、合作组织指导、合同咨询等政策性服务内容。逐步健全市、镇(街)、村（居）三级林权服务和管理网络，为林业经营主体提供林权流转、惠林政策实施、生产信息技术、林权投融资等指导。</w:t>
      </w:r>
      <w:r>
        <w:rPr>
          <w:rFonts w:hint="eastAsia" w:ascii="仿宋_GB2312" w:eastAsia="仿宋_GB2312"/>
          <w:spacing w:val="4"/>
          <w:kern w:val="0"/>
          <w:sz w:val="32"/>
          <w:szCs w:val="32"/>
        </w:rPr>
        <w:t>建立统一、规范、公开的林地经营权流转交易市场</w:t>
      </w:r>
      <w:r>
        <w:rPr>
          <w:rFonts w:hint="eastAsia" w:ascii="仿宋_GB2312" w:hAnsi="宋体" w:eastAsia="仿宋_GB2312" w:cs="宋体"/>
          <w:kern w:val="0"/>
          <w:sz w:val="32"/>
          <w:szCs w:val="32"/>
        </w:rPr>
        <w:t>。</w:t>
      </w:r>
      <w:r>
        <w:rPr>
          <w:rFonts w:hint="eastAsia" w:ascii="仿宋_GB2312" w:hAnsi="仿宋_GB2312" w:eastAsia="仿宋_GB2312" w:cs="仿宋_GB2312"/>
          <w:sz w:val="32"/>
          <w:szCs w:val="32"/>
        </w:rPr>
        <w:t>加强对流转工作及事中事后监管，并纳入信用记录。加强对森林资源资产评估机构的指导、监督和管理，确保评估程序合法、操作规范、结果准确、科学合理。</w:t>
      </w:r>
    </w:p>
    <w:p>
      <w:pPr>
        <w:widowControl/>
        <w:shd w:val="clear" w:color="auto" w:fill="FFFFFF"/>
        <w:spacing w:line="560" w:lineRule="exact"/>
        <w:ind w:firstLine="643" w:firstLineChars="200"/>
        <w:rPr>
          <w:rFonts w:ascii="仿宋_GB2312" w:eastAsia="仿宋_GB2312"/>
          <w:spacing w:val="4"/>
          <w:kern w:val="0"/>
          <w:sz w:val="32"/>
          <w:szCs w:val="32"/>
        </w:rPr>
      </w:pPr>
      <w:r>
        <w:rPr>
          <w:rFonts w:hint="eastAsia" w:ascii="楷体_GB2312" w:hAnsi="楷体_GB2312" w:eastAsia="楷体_GB2312" w:cs="楷体_GB2312"/>
          <w:b/>
          <w:sz w:val="32"/>
          <w:szCs w:val="32"/>
        </w:rPr>
        <w:t>(三)发展多种经济成分，培育新型林业经营主体</w:t>
      </w:r>
    </w:p>
    <w:p>
      <w:pPr>
        <w:spacing w:line="56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围绕全市林业产业，重点发展林业专业合作社、林业企业和家庭林场，充分发挥新型林业经营主体的灵活性和能动性，推进林业产业健康发展。</w:t>
      </w:r>
    </w:p>
    <w:p>
      <w:pPr>
        <w:widowControl/>
        <w:shd w:val="clear" w:color="auto" w:fill="FFFFFF"/>
        <w:spacing w:line="560" w:lineRule="exact"/>
        <w:ind w:firstLine="643" w:firstLineChars="200"/>
        <w:rPr>
          <w:rFonts w:ascii="仿宋_GB2312" w:eastAsia="仿宋_GB2312"/>
          <w:kern w:val="0"/>
          <w:sz w:val="32"/>
          <w:szCs w:val="32"/>
        </w:rPr>
      </w:pPr>
      <w:r>
        <w:rPr>
          <w:rFonts w:hint="eastAsia" w:ascii="仿宋_GB2312" w:hAnsi="楷体_GB2312" w:eastAsia="仿宋_GB2312" w:cs="楷体_GB2312"/>
          <w:b/>
          <w:kern w:val="0"/>
          <w:sz w:val="32"/>
          <w:szCs w:val="32"/>
          <w:lang w:bidi="th-TH"/>
        </w:rPr>
        <w:t>1.规范发展林业专业合作社。</w:t>
      </w:r>
      <w:r>
        <w:rPr>
          <w:rFonts w:hint="eastAsia" w:ascii="仿宋_GB2312" w:eastAsia="仿宋_GB2312"/>
          <w:kern w:val="0"/>
          <w:sz w:val="32"/>
          <w:szCs w:val="32"/>
        </w:rPr>
        <w:t>鼓励支持林业种植经营大户、涉林企业等牵头组建林业专业合作社，依法进行工商登记注册。加强林业专业合作社建设指导，保障社员合法权益。积极开展市级以上示范社创建活动，推进林业专业合作社规范化发展。创新经营模式，通过“合作社+基地+农户”、“合作社+农户”的模式，带动农民共同致富。</w:t>
      </w:r>
    </w:p>
    <w:p>
      <w:pPr>
        <w:widowControl/>
        <w:shd w:val="clear" w:color="auto" w:fill="FFFFFF"/>
        <w:spacing w:line="560" w:lineRule="exact"/>
        <w:ind w:firstLine="643" w:firstLineChars="200"/>
        <w:rPr>
          <w:rFonts w:ascii="仿宋_GB2312" w:eastAsia="仿宋_GB2312"/>
          <w:kern w:val="0"/>
          <w:sz w:val="32"/>
          <w:szCs w:val="32"/>
        </w:rPr>
      </w:pPr>
      <w:r>
        <w:rPr>
          <w:rFonts w:hint="eastAsia" w:ascii="仿宋_GB2312" w:hAnsi="楷体_GB2312" w:eastAsia="仿宋_GB2312" w:cs="楷体_GB2312"/>
          <w:b/>
          <w:kern w:val="0"/>
          <w:sz w:val="32"/>
          <w:szCs w:val="32"/>
          <w:lang w:bidi="th-TH"/>
        </w:rPr>
        <w:t>2.培育壮大林业龙头企业。</w:t>
      </w:r>
      <w:r>
        <w:rPr>
          <w:rFonts w:hint="eastAsia" w:ascii="仿宋_GB2312" w:eastAsia="仿宋_GB2312"/>
          <w:kern w:val="0"/>
          <w:sz w:val="32"/>
          <w:szCs w:val="32"/>
        </w:rPr>
        <w:t>积极培育林业企业，着力打造一批创新能力强、管理水平高的林业龙头企业。鼓励支持林业龙头企业通过做强品牌、延伸产业链等方式逐步建成标准化生产、规范化管理、品牌化营销的现代化企业，以联基地、联农户等经营模式与农户构建紧密联结机制，发挥龙头企业的示范作用，带动林业产业发展。</w:t>
      </w:r>
    </w:p>
    <w:p>
      <w:pPr>
        <w:widowControl/>
        <w:shd w:val="clear" w:color="auto" w:fill="FFFFFF"/>
        <w:spacing w:line="560" w:lineRule="exact"/>
        <w:ind w:firstLine="643" w:firstLineChars="200"/>
        <w:rPr>
          <w:rFonts w:ascii="仿宋_GB2312" w:eastAsia="仿宋_GB2312"/>
          <w:kern w:val="0"/>
          <w:sz w:val="32"/>
          <w:szCs w:val="32"/>
        </w:rPr>
      </w:pPr>
      <w:r>
        <w:rPr>
          <w:rFonts w:hint="eastAsia" w:ascii="仿宋_GB2312" w:hAnsi="楷体_GB2312" w:eastAsia="仿宋_GB2312" w:cs="楷体_GB2312"/>
          <w:b/>
          <w:kern w:val="0"/>
          <w:sz w:val="32"/>
          <w:szCs w:val="32"/>
          <w:lang w:bidi="th-TH"/>
        </w:rPr>
        <w:t>3.大力发展家庭林场。</w:t>
      </w:r>
      <w:r>
        <w:rPr>
          <w:rFonts w:hint="eastAsia" w:ascii="仿宋_GB2312" w:eastAsia="仿宋_GB2312"/>
          <w:kern w:val="0"/>
          <w:sz w:val="32"/>
          <w:szCs w:val="32"/>
        </w:rPr>
        <w:t>鼓励以家庭成员为主要劳动力、以经营林业为主要收入来源、具有相对稳定的林地经营面积和有林业经营特长的林业专业大户，经过登记注册发展成为家庭林场。引导家庭林场开展适度规模经营，成为营林致富奔小康的领头雁。</w:t>
      </w:r>
    </w:p>
    <w:p>
      <w:pPr>
        <w:pStyle w:val="6"/>
        <w:shd w:val="clear" w:color="auto" w:fill="FFFFFF"/>
        <w:spacing w:before="0" w:beforeAutospacing="0" w:after="0" w:afterAutospacing="0" w:line="560"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（四）创新发展模式，推动林业一二三产业融合</w:t>
      </w:r>
    </w:p>
    <w:p>
      <w:pPr>
        <w:spacing w:line="560" w:lineRule="exact"/>
        <w:ind w:firstLine="640" w:firstLineChars="200"/>
        <w:rPr>
          <w:rFonts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着力构建一二三产业融合的现代林业产业体系，</w:t>
      </w:r>
      <w:r>
        <w:rPr>
          <w:rFonts w:hint="eastAsia" w:ascii="仿宋_GB2312" w:eastAsia="仿宋_GB2312"/>
          <w:sz w:val="32"/>
          <w:szCs w:val="32"/>
        </w:rPr>
        <w:t>促使林业实体“接二连三”，由林业种植向林产品加工和生态休闲旅游</w:t>
      </w:r>
      <w:r>
        <w:rPr>
          <w:rFonts w:hint="eastAsia" w:ascii="仿宋_GB2312" w:hAnsi="微软雅黑" w:eastAsia="仿宋_GB2312"/>
          <w:sz w:val="32"/>
          <w:szCs w:val="32"/>
          <w:shd w:val="clear" w:color="auto" w:fill="FFFFFF"/>
        </w:rPr>
        <w:t>等产业深度融合，为林业发展、林农增收拓展新渠道。</w:t>
      </w:r>
    </w:p>
    <w:p>
      <w:pPr>
        <w:spacing w:line="560" w:lineRule="exact"/>
        <w:ind w:firstLine="643" w:firstLineChars="200"/>
        <w:rPr>
          <w:rFonts w:ascii="仿宋_GB2312" w:hAnsi="微软雅黑" w:eastAsia="仿宋_GB2312"/>
          <w:sz w:val="32"/>
          <w:szCs w:val="32"/>
          <w:shd w:val="clear" w:color="auto" w:fill="FFFFFF"/>
        </w:rPr>
      </w:pPr>
      <w:r>
        <w:rPr>
          <w:rFonts w:hint="eastAsia" w:ascii="仿宋_GB2312" w:hAnsi="楷体_GB2312" w:eastAsia="仿宋_GB2312" w:cs="楷体_GB2312"/>
          <w:b/>
          <w:kern w:val="0"/>
          <w:sz w:val="32"/>
          <w:szCs w:val="32"/>
          <w:lang w:bidi="th-TH"/>
        </w:rPr>
        <w:t>1.调整林业种植结构，提升第一产业。</w:t>
      </w:r>
      <w:r>
        <w:rPr>
          <w:rFonts w:hint="eastAsia" w:ascii="仿宋_GB2312" w:hAnsi="微软雅黑" w:eastAsia="仿宋_GB2312"/>
          <w:sz w:val="32"/>
          <w:szCs w:val="32"/>
          <w:shd w:val="clear" w:color="auto" w:fill="FFFFFF"/>
        </w:rPr>
        <w:t>以市场需求为导向，积极发展猕猴桃、石榴、核桃、花椒、桃、杏、梨、大樱桃等特色经济林，引进优质高效新品种，推广标准化管理技术，提升林果品质和收益；积极发展林下经济、苗木花卉，发展农林复合经营，提高林地综合利用率和产出率，综合提升林业种植效益。</w:t>
      </w:r>
    </w:p>
    <w:p>
      <w:pPr>
        <w:spacing w:line="560" w:lineRule="exact"/>
        <w:ind w:firstLine="643" w:firstLineChars="200"/>
        <w:rPr>
          <w:rFonts w:ascii="仿宋_GB2312" w:eastAsia="仿宋_GB2312"/>
          <w:b/>
          <w:sz w:val="32"/>
          <w:szCs w:val="32"/>
          <w:shd w:val="clear" w:color="auto" w:fill="FFFFFF"/>
        </w:rPr>
      </w:pPr>
      <w:r>
        <w:rPr>
          <w:rFonts w:hint="eastAsia" w:ascii="仿宋_GB2312" w:hAnsi="楷体_GB2312" w:eastAsia="仿宋_GB2312" w:cs="楷体_GB2312"/>
          <w:b/>
          <w:kern w:val="0"/>
          <w:sz w:val="32"/>
          <w:szCs w:val="32"/>
          <w:lang w:bidi="th-TH"/>
        </w:rPr>
        <w:t>2.壮大林产品加工实体，拓展第二产业。</w:t>
      </w:r>
      <w:r>
        <w:rPr>
          <w:rFonts w:hint="eastAsia" w:ascii="仿宋_GB2312" w:hAnsi="Arial" w:eastAsia="仿宋_GB2312" w:cs="Arial"/>
          <w:sz w:val="32"/>
          <w:szCs w:val="32"/>
          <w:shd w:val="clear" w:color="auto" w:fill="FFFFFF"/>
        </w:rPr>
        <w:t>鼓励具有经济和技术实力的林业合作社和企业积极拓展“二产”，对初级林产品进行深加工，着力推进技术创新，改进传统工艺，实施品牌战略，形成油、茶</w:t>
      </w:r>
      <w:r>
        <w:rPr>
          <w:rFonts w:hint="eastAsia" w:ascii="仿宋_GB2312" w:hAnsi="Arial" w:eastAsia="仿宋_GB2312" w:cs="Arial"/>
          <w:sz w:val="32"/>
          <w:szCs w:val="32"/>
          <w:shd w:val="clear" w:color="auto" w:fill="FFFFFF"/>
          <w:lang w:eastAsia="zh-CN"/>
        </w:rPr>
        <w:t>、食品、</w:t>
      </w:r>
      <w:r>
        <w:rPr>
          <w:rFonts w:hint="eastAsia" w:ascii="仿宋_GB2312" w:hAnsi="Arial" w:eastAsia="仿宋_GB2312" w:cs="Arial"/>
          <w:sz w:val="32"/>
          <w:szCs w:val="32"/>
          <w:shd w:val="clear" w:color="auto" w:fill="FFFFFF"/>
        </w:rPr>
        <w:t>药品、保健品等名优特新林产品，提高林产品的附加值。</w:t>
      </w:r>
    </w:p>
    <w:p>
      <w:pPr>
        <w:spacing w:line="560" w:lineRule="exact"/>
        <w:ind w:firstLine="643" w:firstLineChars="200"/>
        <w:rPr>
          <w:rFonts w:ascii="仿宋_GB2312" w:hAnsi="Arial" w:eastAsia="仿宋_GB2312" w:cs="Arial"/>
          <w:sz w:val="32"/>
          <w:szCs w:val="32"/>
          <w:shd w:val="clear" w:color="auto" w:fill="FFFFFF"/>
        </w:rPr>
      </w:pPr>
      <w:r>
        <w:rPr>
          <w:rFonts w:hint="eastAsia" w:ascii="仿宋_GB2312" w:hAnsi="楷体_GB2312" w:eastAsia="仿宋_GB2312" w:cs="楷体_GB2312"/>
          <w:b/>
          <w:kern w:val="0"/>
          <w:sz w:val="32"/>
          <w:szCs w:val="32"/>
          <w:lang w:bidi="th-TH"/>
        </w:rPr>
        <w:t>3.发展生态休闲旅游，繁荣第三产业。</w:t>
      </w:r>
      <w:r>
        <w:rPr>
          <w:rFonts w:hint="eastAsia" w:ascii="仿宋_GB2312" w:hAnsi="Arial" w:eastAsia="仿宋_GB2312" w:cs="Arial"/>
          <w:sz w:val="32"/>
          <w:szCs w:val="32"/>
          <w:shd w:val="clear" w:color="auto" w:fill="FFFFFF"/>
        </w:rPr>
        <w:t>利用“绿水青山”的良好自然资源，发展森林旅游、森林体验、森林康养等行业，积极推进林家乐、采摘园等休闲观光采摘旅游的发展。结合乡村振兴规划，着力打造一批既具有林业生产、产品加工，又有旅游价值的林业田园综合体，促进林业一二三产的融合，推动全市生态经济快速发展。</w:t>
      </w:r>
    </w:p>
    <w:p>
      <w:pPr>
        <w:pStyle w:val="6"/>
        <w:shd w:val="clear" w:color="auto" w:fill="FFFFFF"/>
        <w:spacing w:before="0" w:beforeAutospacing="0" w:after="0" w:afterAutospacing="0" w:line="560"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(五)完善政策支持体系，提高社会化服务水平</w:t>
      </w:r>
    </w:p>
    <w:p>
      <w:pPr>
        <w:pStyle w:val="6"/>
        <w:shd w:val="clear" w:color="auto" w:fill="FFFFFF"/>
        <w:spacing w:before="0" w:beforeAutospacing="0" w:after="0" w:afterAutospacing="0" w:line="560" w:lineRule="exact"/>
        <w:ind w:firstLine="643" w:firstLineChars="200"/>
        <w:rPr>
          <w:rFonts w:ascii="仿宋_GB2312" w:hAnsi="仿宋_GB2312" w:eastAsia="仿宋_GB2312" w:cs="仿宋_GB2312"/>
          <w:sz w:val="32"/>
          <w:szCs w:val="32"/>
        </w:rPr>
      </w:pPr>
      <w:r>
        <w:rPr>
          <w:rFonts w:hint="eastAsia" w:ascii="仿宋_GB2312" w:hAnsi="楷体_GB2312" w:eastAsia="仿宋_GB2312" w:cs="楷体_GB2312"/>
          <w:b/>
          <w:sz w:val="32"/>
          <w:szCs w:val="32"/>
        </w:rPr>
        <w:t>1.完善扶持政策。</w:t>
      </w:r>
      <w:r>
        <w:rPr>
          <w:rFonts w:hint="eastAsia" w:ascii="仿宋_GB2312" w:hAnsi="仿宋_GB2312" w:eastAsia="仿宋_GB2312" w:cs="仿宋_GB2312"/>
          <w:sz w:val="32"/>
          <w:szCs w:val="32"/>
        </w:rPr>
        <w:t>出台集体林业发展扶持政策，符合条件的农户和生态林场、集体林场、家庭林场、股份合作林场、林业合作组织、林业企业等林业经营主体，可按规定享受造林补助、森林抚育补助、林业贷款贴息补助、森林保险保费</w:t>
      </w:r>
      <w:r>
        <w:fldChar w:fldCharType="begin"/>
      </w:r>
      <w:r>
        <w:instrText xml:space="preserve"> HYPERLINK "https://www.tuliu.com/baike/list-c3" \t "_blank" </w:instrText>
      </w:r>
      <w:r>
        <w:fldChar w:fldCharType="separate"/>
      </w:r>
      <w:r>
        <w:rPr>
          <w:rFonts w:hint="eastAsia" w:ascii="仿宋_GB2312" w:hAnsi="仿宋_GB2312" w:eastAsia="仿宋_GB2312" w:cs="仿宋_GB2312"/>
          <w:sz w:val="32"/>
          <w:szCs w:val="32"/>
        </w:rPr>
        <w:t>补贴</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和农机购置补贴等优惠政策。积极鼓励引导社会资本</w:t>
      </w:r>
      <w:r>
        <w:fldChar w:fldCharType="begin"/>
      </w:r>
      <w:r>
        <w:instrText xml:space="preserve"> HYPERLINK "https://www.tuliu.com/news/list-c129" \t "_blank" </w:instrText>
      </w:r>
      <w:r>
        <w:fldChar w:fldCharType="separate"/>
      </w:r>
      <w:r>
        <w:rPr>
          <w:rFonts w:hint="eastAsia" w:ascii="仿宋_GB2312" w:hAnsi="仿宋_GB2312" w:eastAsia="仿宋_GB2312" w:cs="仿宋_GB2312"/>
          <w:sz w:val="32"/>
          <w:szCs w:val="32"/>
        </w:rPr>
        <w:t>投资</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林业，支持开发利用森林资源资产发展林业产业。</w:t>
      </w:r>
    </w:p>
    <w:p>
      <w:pPr>
        <w:pStyle w:val="6"/>
        <w:shd w:val="clear" w:color="auto" w:fill="FFFFFF"/>
        <w:spacing w:before="0" w:beforeAutospacing="0" w:after="0" w:afterAutospacing="0" w:line="560" w:lineRule="exact"/>
        <w:ind w:firstLine="643" w:firstLineChars="200"/>
        <w:rPr>
          <w:rFonts w:ascii="楷体_GB2312" w:hAnsi="楷体_GB2312" w:eastAsia="楷体_GB2312" w:cs="楷体_GB2312"/>
          <w:b/>
          <w:sz w:val="32"/>
          <w:szCs w:val="32"/>
        </w:rPr>
      </w:pPr>
      <w:r>
        <w:rPr>
          <w:rFonts w:hint="eastAsia" w:ascii="仿宋_GB2312" w:hAnsi="楷体_GB2312" w:eastAsia="仿宋_GB2312" w:cs="楷体_GB2312"/>
          <w:b/>
          <w:sz w:val="32"/>
          <w:szCs w:val="32"/>
        </w:rPr>
        <w:t>2.完善金融支持政策。</w:t>
      </w:r>
      <w:r>
        <w:rPr>
          <w:rFonts w:hint="eastAsia" w:ascii="仿宋_GB2312" w:hAnsi="仿宋_GB2312" w:eastAsia="仿宋_GB2312" w:cs="仿宋_GB2312"/>
          <w:sz w:val="32"/>
          <w:szCs w:val="32"/>
        </w:rPr>
        <w:t>建立健全林权抵押质押贷款制度，鼓励银行等金融机构开展林权</w:t>
      </w:r>
      <w:r>
        <w:fldChar w:fldCharType="begin"/>
      </w:r>
      <w:r>
        <w:instrText xml:space="preserve"> HYPERLINK "https://www.tuliu.com/tags/10.html" \t "_blank" </w:instrText>
      </w:r>
      <w:r>
        <w:fldChar w:fldCharType="separate"/>
      </w:r>
      <w:r>
        <w:rPr>
          <w:rFonts w:hint="eastAsia" w:ascii="仿宋_GB2312" w:hAnsi="仿宋_GB2312" w:eastAsia="仿宋_GB2312" w:cs="仿宋_GB2312"/>
          <w:sz w:val="32"/>
          <w:szCs w:val="32"/>
        </w:rPr>
        <w:t>抵押贷款</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业务，开发符合林业特点的信贷产品，适度提高林权抵押率，合理确定林权抵押贷款期限，适当延长贷款周期。推广“林权抵押+林权收储+森林保险”贷款模式，拓宽林业投融资渠道。加大开发性、政策性贷款支持力度，进一步推进林业贷款贴息政策的落实。</w:t>
      </w:r>
    </w:p>
    <w:p>
      <w:pPr>
        <w:pStyle w:val="6"/>
        <w:shd w:val="clear" w:color="auto" w:fill="FFFFFF"/>
        <w:spacing w:before="0" w:beforeAutospacing="0" w:after="0" w:afterAutospacing="0" w:line="560" w:lineRule="exact"/>
        <w:ind w:firstLine="643" w:firstLineChars="200"/>
        <w:rPr>
          <w:rFonts w:ascii="楷体_GB2312" w:hAnsi="楷体_GB2312" w:eastAsia="楷体_GB2312" w:cs="楷体_GB2312"/>
          <w:b/>
          <w:sz w:val="32"/>
          <w:szCs w:val="32"/>
        </w:rPr>
      </w:pPr>
      <w:r>
        <w:rPr>
          <w:rFonts w:hint="eastAsia" w:ascii="仿宋_GB2312" w:hAnsi="楷体_GB2312" w:eastAsia="仿宋_GB2312" w:cs="楷体_GB2312"/>
          <w:b/>
          <w:sz w:val="32"/>
          <w:szCs w:val="32"/>
        </w:rPr>
        <w:t>3.健全林权纠纷调处机制。</w:t>
      </w:r>
      <w:r>
        <w:rPr>
          <w:rFonts w:hint="eastAsia" w:ascii="仿宋_GB2312" w:hAnsi="楷体_GB2312" w:eastAsia="仿宋_GB2312" w:cs="楷体_GB2312"/>
          <w:sz w:val="32"/>
          <w:szCs w:val="32"/>
        </w:rPr>
        <w:t>林业部门和</w:t>
      </w:r>
      <w:r>
        <w:rPr>
          <w:rFonts w:hint="eastAsia" w:ascii="仿宋_GB2312" w:hAnsi="仿宋_GB2312" w:eastAsia="仿宋_GB2312" w:cs="仿宋_GB2312"/>
          <w:sz w:val="32"/>
          <w:szCs w:val="32"/>
        </w:rPr>
        <w:t>各镇（街）要建立农村林地承包经营纠纷调处机制，加强对林权纠纷调解和仲裁工作的指导。建立律师、公证机构参与纠纷调处工作机制，将矛盾纠纷化解纳入法治化轨道。</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四、加强组织保障，营造良好环境</w:t>
      </w:r>
    </w:p>
    <w:p>
      <w:pPr>
        <w:spacing w:line="560"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(一)加强组织领导。</w:t>
      </w:r>
      <w:r>
        <w:rPr>
          <w:rFonts w:hint="eastAsia" w:ascii="仿宋_GB2312" w:hAnsi="仿宋_GB2312" w:eastAsia="仿宋_GB2312" w:cs="仿宋_GB2312"/>
          <w:sz w:val="32"/>
          <w:szCs w:val="32"/>
        </w:rPr>
        <w:t>成立以市政府分管市长任组长，自然资源、林业、财政、司法、市场监管、农业主要负责人任副组长，相关部门及各镇街分管负责人为成员的领导小组，负责指导全市深化集体林权制度改革工作。各镇（街）政府（办事处）要成立相应的领导小组，巩固和完善改革成果，协调解决改革中遇到的突出问题和困难。各部门要按照职责分工做好相关工作，形成支持集体林权制度改革发展的合力；市自然资源局和各镇（街）政府（办事处）要加强统筹协调，推动完善集体林权制度各项工作措施的落实。</w:t>
      </w:r>
    </w:p>
    <w:p>
      <w:pPr>
        <w:spacing w:line="560" w:lineRule="exact"/>
        <w:ind w:firstLine="643" w:firstLineChars="200"/>
        <w:rPr>
          <w:rFonts w:ascii="黑体" w:hAnsi="黑体" w:eastAsia="黑体"/>
          <w:sz w:val="32"/>
          <w:szCs w:val="32"/>
        </w:rPr>
      </w:pPr>
      <w:r>
        <w:rPr>
          <w:rFonts w:hint="eastAsia" w:ascii="楷体_GB2312" w:hAnsi="楷体_GB2312" w:eastAsia="楷体_GB2312" w:cs="楷体_GB2312"/>
          <w:b/>
          <w:sz w:val="32"/>
          <w:szCs w:val="32"/>
        </w:rPr>
        <w:t>(二)加强队伍建设。</w:t>
      </w:r>
      <w:r>
        <w:rPr>
          <w:rFonts w:hint="eastAsia" w:ascii="仿宋_GB2312" w:hAnsi="仿宋_GB2312" w:eastAsia="仿宋_GB2312" w:cs="仿宋_GB2312"/>
          <w:sz w:val="32"/>
          <w:szCs w:val="32"/>
        </w:rPr>
        <w:t>各镇（街）政府（办事处）要加强集体林权管理队伍建设，明确承担集体林权制度改革工作的机构和人员，改善工作条件。自然资源局要定期对集体林权制度改革相关工作人员进行法律法规、有关政策和业务技能培训。对完善集体林权制度、发展集体林业做出突出贡献的单位和个人给予表彰。</w:t>
      </w:r>
    </w:p>
    <w:p>
      <w:pPr>
        <w:pStyle w:val="6"/>
        <w:shd w:val="clear" w:color="auto" w:fill="FFFFFF"/>
        <w:spacing w:before="0" w:beforeAutospacing="0" w:after="0" w:afterAutospacing="0" w:line="560" w:lineRule="exact"/>
        <w:ind w:firstLine="642"/>
        <w:rPr>
          <w:rFonts w:ascii="仿宋_GB2312" w:hAnsi="仿宋_GB2312" w:eastAsia="仿宋_GB2312" w:cs="仿宋_GB2312"/>
          <w:sz w:val="32"/>
          <w:szCs w:val="32"/>
        </w:rPr>
      </w:pPr>
      <w:r>
        <w:rPr>
          <w:rFonts w:hint="eastAsia" w:ascii="楷体_GB2312" w:hAnsi="楷体_GB2312" w:eastAsia="楷体_GB2312" w:cs="楷体_GB2312"/>
          <w:b/>
          <w:sz w:val="32"/>
          <w:szCs w:val="32"/>
        </w:rPr>
        <w:t>(三)加强宣传引导。</w:t>
      </w:r>
      <w:r>
        <w:rPr>
          <w:rFonts w:hint="eastAsia" w:ascii="仿宋_GB2312" w:hAnsi="仿宋_GB2312" w:eastAsia="仿宋_GB2312" w:cs="仿宋_GB2312"/>
          <w:sz w:val="32"/>
          <w:szCs w:val="32"/>
        </w:rPr>
        <w:t>各级、各有关部门和新闻媒体单位要加大工作力度，大力宣传深化集体林权制度改革、完善集体林权制度的重要意义、目标任务和政策措施，鼓励探索创新，褒扬先进典型，推广先进经验，加强示范引领，营造良好的社会氛围，推动集体林权制度改革深入开展。</w:t>
      </w:r>
    </w:p>
    <w:p>
      <w:pPr>
        <w:spacing w:line="560" w:lineRule="exact"/>
        <w:rPr>
          <w:rFonts w:ascii="仿宋_GB2312" w:hAnsi="Batang" w:eastAsia="仿宋_GB2312"/>
          <w:sz w:val="32"/>
          <w:szCs w:val="32"/>
        </w:rPr>
      </w:pPr>
    </w:p>
    <w:p>
      <w:pPr>
        <w:spacing w:line="560" w:lineRule="exact"/>
        <w:ind w:firstLine="4960" w:firstLineChars="1550"/>
        <w:rPr>
          <w:rFonts w:ascii="仿宋_GB2312" w:hAnsi="Batang" w:eastAsia="仿宋_GB2312"/>
          <w:sz w:val="32"/>
          <w:szCs w:val="32"/>
        </w:rPr>
      </w:pPr>
    </w:p>
    <w:p>
      <w:pPr>
        <w:spacing w:line="560" w:lineRule="exact"/>
        <w:rPr>
          <w:rFonts w:ascii="仿宋_GB2312" w:hAnsi="Batang" w:eastAsia="仿宋_GB2312"/>
          <w:sz w:val="32"/>
          <w:szCs w:val="32"/>
        </w:rPr>
      </w:pPr>
      <w:r>
        <w:rPr>
          <w:rFonts w:hint="eastAsia" w:ascii="仿宋_GB2312" w:hAnsi="Batang" w:eastAsia="仿宋_GB2312"/>
          <w:sz w:val="32"/>
          <w:szCs w:val="32"/>
        </w:rPr>
        <w:t xml:space="preserve">                         滕州市人民政府办公室</w:t>
      </w:r>
    </w:p>
    <w:p>
      <w:pPr>
        <w:spacing w:line="560" w:lineRule="exact"/>
        <w:rPr>
          <w:rFonts w:ascii="仿宋_GB2312" w:eastAsia="仿宋_GB2312"/>
          <w:sz w:val="32"/>
          <w:szCs w:val="32"/>
        </w:rPr>
      </w:pPr>
      <w:r>
        <w:rPr>
          <w:rFonts w:hint="eastAsia" w:ascii="仿宋_GB2312" w:hAnsi="Batang" w:eastAsia="仿宋_GB2312"/>
          <w:sz w:val="32"/>
          <w:szCs w:val="32"/>
        </w:rPr>
        <w:t xml:space="preserve">                           </w:t>
      </w:r>
      <w:r>
        <w:rPr>
          <w:rFonts w:hint="eastAsia" w:ascii="仿宋_GB2312" w:eastAsia="仿宋_GB2312"/>
          <w:sz w:val="32"/>
          <w:szCs w:val="32"/>
        </w:rPr>
        <w:t>2019年2月2日</w:t>
      </w:r>
    </w:p>
    <w:sectPr>
      <w:headerReference r:id="rId3" w:type="default"/>
      <w:footerReference r:id="rId4" w:type="default"/>
      <w:pgSz w:w="11906" w:h="16838"/>
      <w:pgMar w:top="1701" w:right="1701" w:bottom="1701" w:left="1701"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716D969-2157-4050-A587-17C3042C94B2}"/>
  </w:font>
  <w:font w:name="黑体">
    <w:panose1 w:val="02010609060101010101"/>
    <w:charset w:val="86"/>
    <w:family w:val="auto"/>
    <w:pitch w:val="default"/>
    <w:sig w:usb0="800002BF" w:usb1="38CF7CFA" w:usb2="00000016" w:usb3="00000000" w:csb0="00040001" w:csb1="00000000"/>
    <w:embedRegular r:id="rId2" w:fontKey="{95A857BC-117F-4114-BDEA-A6F02159AF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85A373F-2BB6-4E6A-844D-8BD7D512B638}"/>
  </w:font>
  <w:font w:name="Cordia New">
    <w:altName w:val="Yu Gothic UI Light"/>
    <w:panose1 w:val="020B0304020202020204"/>
    <w:charset w:val="00"/>
    <w:family w:val="swiss"/>
    <w:pitch w:val="default"/>
    <w:sig w:usb0="00000000" w:usb1="00000000" w:usb2="00000000" w:usb3="00000000" w:csb0="00010001" w:csb1="00000000"/>
    <w:embedRegular r:id="rId4" w:fontKey="{349319B1-3148-486E-BD35-4D544B8FBEB5}"/>
  </w:font>
  <w:font w:name="Yu Gothic UI Light">
    <w:panose1 w:val="020B0300000000000000"/>
    <w:charset w:val="80"/>
    <w:family w:val="auto"/>
    <w:pitch w:val="default"/>
    <w:sig w:usb0="E00002FF" w:usb1="2AC7FDFF" w:usb2="00000016" w:usb3="00000000" w:csb0="2002009F" w:csb1="00000000"/>
  </w:font>
  <w:font w:name="楷体_GB2312">
    <w:altName w:val="楷体"/>
    <w:panose1 w:val="02010609030101010101"/>
    <w:charset w:val="86"/>
    <w:family w:val="modern"/>
    <w:pitch w:val="default"/>
    <w:sig w:usb0="00000000" w:usb1="00000000" w:usb2="00000000" w:usb3="00000000" w:csb0="00040000" w:csb1="00000000"/>
    <w:embedRegular r:id="rId5" w:fontKey="{745C1ED9-EE60-418B-B076-E211ABD6E78F}"/>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6" w:fontKey="{6F710BFA-0FD8-460E-BD0D-19DF94455438}"/>
  </w:font>
  <w:font w:name="仿宋_GB2312">
    <w:altName w:val="仿宋"/>
    <w:panose1 w:val="02010609030101010101"/>
    <w:charset w:val="86"/>
    <w:family w:val="modern"/>
    <w:pitch w:val="default"/>
    <w:sig w:usb0="00000000" w:usb1="00000000" w:usb2="00000000" w:usb3="00000000" w:csb0="00040000" w:csb1="00000000"/>
    <w:embedRegular r:id="rId7" w:fontKey="{2436B870-401E-4C8E-957B-AA7B36EA2C9A}"/>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embedRegular r:id="rId8" w:fontKey="{33538A34-2D2B-4A01-AE45-71451772EA56}"/>
  </w:font>
  <w:font w:name="微软雅黑">
    <w:panose1 w:val="020B0503020204020204"/>
    <w:charset w:val="86"/>
    <w:family w:val="swiss"/>
    <w:pitch w:val="default"/>
    <w:sig w:usb0="80000287" w:usb1="2ACF3C50" w:usb2="00000016" w:usb3="00000000" w:csb0="0004001F" w:csb1="00000000"/>
    <w:embedRegular r:id="rId9" w:fontKey="{DB043811-CC3D-4E21-8CD6-369841EE04C3}"/>
  </w:font>
  <w:font w:name="Batang">
    <w:altName w:val="Malgun Gothic"/>
    <w:panose1 w:val="02030600000101010101"/>
    <w:charset w:val="81"/>
    <w:family w:val="roman"/>
    <w:pitch w:val="default"/>
    <w:sig w:usb0="00000000" w:usb1="00000000" w:usb2="00000030" w:usb3="00000000" w:csb0="4008009F" w:csb1="DFD70000"/>
    <w:embedRegular r:id="rId10" w:fontKey="{403741BF-3D6C-4A97-AA73-1C9FEB4B2893}"/>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ascii="宋体"/>
        <w:sz w:val="24"/>
      </w:rPr>
      <w:t>-</w:t>
    </w:r>
    <w:r>
      <w:rPr>
        <w:rFonts w:ascii="宋体" w:hAnsi="宋体"/>
        <w:sz w:val="24"/>
      </w:rPr>
      <w:t xml:space="preserve"> </w:t>
    </w:r>
    <w:r>
      <w:rPr>
        <w:rFonts w:ascii="宋体" w:hAnsi="宋体"/>
        <w:sz w:val="24"/>
      </w:rPr>
      <w:fldChar w:fldCharType="begin"/>
    </w:r>
    <w:r>
      <w:rPr>
        <w:rFonts w:ascii="宋体" w:hAnsi="宋体"/>
        <w:sz w:val="24"/>
      </w:rPr>
      <w:instrText xml:space="preserve">PAGE  </w:instrText>
    </w:r>
    <w:r>
      <w:rPr>
        <w:rFonts w:ascii="宋体" w:hAnsi="宋体"/>
        <w:sz w:val="24"/>
      </w:rPr>
      <w:fldChar w:fldCharType="separate"/>
    </w:r>
    <w:r>
      <w:rPr>
        <w:rFonts w:ascii="宋体" w:hAnsi="宋体"/>
        <w:sz w:val="24"/>
      </w:rPr>
      <w:t>8</w:t>
    </w:r>
    <w:r>
      <w:rPr>
        <w:rFonts w:ascii="宋体" w:hAnsi="宋体"/>
        <w:sz w:val="24"/>
      </w:rPr>
      <w:fldChar w:fldCharType="end"/>
    </w:r>
    <w:r>
      <w:rPr>
        <w:rFonts w:ascii="宋体"/>
        <w:sz w:val="24"/>
      </w:rPr>
      <w:t>-</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yYTkyZjE0ZTAxMTM0ODE3MDgwZTI1Yzc4Zjc1NDEifQ=="/>
  </w:docVars>
  <w:rsids>
    <w:rsidRoot w:val="00344B18"/>
    <w:rsid w:val="000002C9"/>
    <w:rsid w:val="00001AE1"/>
    <w:rsid w:val="00003B15"/>
    <w:rsid w:val="00011DD2"/>
    <w:rsid w:val="0001564E"/>
    <w:rsid w:val="000163E8"/>
    <w:rsid w:val="00016480"/>
    <w:rsid w:val="00016ABA"/>
    <w:rsid w:val="00016EE8"/>
    <w:rsid w:val="0002322B"/>
    <w:rsid w:val="00023A3D"/>
    <w:rsid w:val="000317B7"/>
    <w:rsid w:val="0003710D"/>
    <w:rsid w:val="00037299"/>
    <w:rsid w:val="000401D0"/>
    <w:rsid w:val="0004372F"/>
    <w:rsid w:val="00044B7B"/>
    <w:rsid w:val="00046F5E"/>
    <w:rsid w:val="00050D22"/>
    <w:rsid w:val="000531CF"/>
    <w:rsid w:val="00053725"/>
    <w:rsid w:val="00055062"/>
    <w:rsid w:val="00055B75"/>
    <w:rsid w:val="000567E7"/>
    <w:rsid w:val="00056A66"/>
    <w:rsid w:val="00060DB4"/>
    <w:rsid w:val="00061E4B"/>
    <w:rsid w:val="00066794"/>
    <w:rsid w:val="00067230"/>
    <w:rsid w:val="00067AEE"/>
    <w:rsid w:val="000706AA"/>
    <w:rsid w:val="00075C28"/>
    <w:rsid w:val="000806DE"/>
    <w:rsid w:val="000837AA"/>
    <w:rsid w:val="00086651"/>
    <w:rsid w:val="00087301"/>
    <w:rsid w:val="00091A22"/>
    <w:rsid w:val="00093E0C"/>
    <w:rsid w:val="000949A8"/>
    <w:rsid w:val="00097D51"/>
    <w:rsid w:val="000A0699"/>
    <w:rsid w:val="000A165B"/>
    <w:rsid w:val="000A1929"/>
    <w:rsid w:val="000A59F1"/>
    <w:rsid w:val="000A6ABA"/>
    <w:rsid w:val="000B1231"/>
    <w:rsid w:val="000B37E3"/>
    <w:rsid w:val="000B56A2"/>
    <w:rsid w:val="000B5DCB"/>
    <w:rsid w:val="000B6026"/>
    <w:rsid w:val="000B6B24"/>
    <w:rsid w:val="000C0481"/>
    <w:rsid w:val="000C0C7A"/>
    <w:rsid w:val="000C104B"/>
    <w:rsid w:val="000C1B24"/>
    <w:rsid w:val="000C2610"/>
    <w:rsid w:val="000C27A8"/>
    <w:rsid w:val="000C458E"/>
    <w:rsid w:val="000C6C94"/>
    <w:rsid w:val="000C6EE0"/>
    <w:rsid w:val="000D1C2F"/>
    <w:rsid w:val="000D4D63"/>
    <w:rsid w:val="000D681C"/>
    <w:rsid w:val="000D7B02"/>
    <w:rsid w:val="000E1C9B"/>
    <w:rsid w:val="000E2123"/>
    <w:rsid w:val="000E5E12"/>
    <w:rsid w:val="000E62DE"/>
    <w:rsid w:val="000E704D"/>
    <w:rsid w:val="000F02BE"/>
    <w:rsid w:val="000F2326"/>
    <w:rsid w:val="000F4A3D"/>
    <w:rsid w:val="000F6935"/>
    <w:rsid w:val="00102409"/>
    <w:rsid w:val="00105F11"/>
    <w:rsid w:val="00107098"/>
    <w:rsid w:val="00107BBE"/>
    <w:rsid w:val="0011026E"/>
    <w:rsid w:val="00112692"/>
    <w:rsid w:val="00113A02"/>
    <w:rsid w:val="00115944"/>
    <w:rsid w:val="001169FB"/>
    <w:rsid w:val="001175D7"/>
    <w:rsid w:val="001228ED"/>
    <w:rsid w:val="001339D1"/>
    <w:rsid w:val="00133CAA"/>
    <w:rsid w:val="001343D9"/>
    <w:rsid w:val="001354C4"/>
    <w:rsid w:val="00141FE1"/>
    <w:rsid w:val="001455EA"/>
    <w:rsid w:val="0014622D"/>
    <w:rsid w:val="0015032E"/>
    <w:rsid w:val="00153AE9"/>
    <w:rsid w:val="001551B9"/>
    <w:rsid w:val="00157A21"/>
    <w:rsid w:val="001635FB"/>
    <w:rsid w:val="00164553"/>
    <w:rsid w:val="00165B11"/>
    <w:rsid w:val="00171832"/>
    <w:rsid w:val="001719E7"/>
    <w:rsid w:val="00172E11"/>
    <w:rsid w:val="0017318A"/>
    <w:rsid w:val="00180C6A"/>
    <w:rsid w:val="001810C9"/>
    <w:rsid w:val="0018375F"/>
    <w:rsid w:val="00183C6A"/>
    <w:rsid w:val="00192F89"/>
    <w:rsid w:val="00193315"/>
    <w:rsid w:val="001966CE"/>
    <w:rsid w:val="001A03D7"/>
    <w:rsid w:val="001A1598"/>
    <w:rsid w:val="001A15ED"/>
    <w:rsid w:val="001B1455"/>
    <w:rsid w:val="001B25D4"/>
    <w:rsid w:val="001B3EDC"/>
    <w:rsid w:val="001C08D0"/>
    <w:rsid w:val="001C38C3"/>
    <w:rsid w:val="001D0D87"/>
    <w:rsid w:val="001D3B38"/>
    <w:rsid w:val="001D7B09"/>
    <w:rsid w:val="001E09E1"/>
    <w:rsid w:val="001E0C0F"/>
    <w:rsid w:val="001E1B8D"/>
    <w:rsid w:val="001E24A5"/>
    <w:rsid w:val="001E3B25"/>
    <w:rsid w:val="001E3D09"/>
    <w:rsid w:val="001F2699"/>
    <w:rsid w:val="001F269E"/>
    <w:rsid w:val="001F3F4A"/>
    <w:rsid w:val="001F65E0"/>
    <w:rsid w:val="00200670"/>
    <w:rsid w:val="00203EEE"/>
    <w:rsid w:val="00204342"/>
    <w:rsid w:val="0020657D"/>
    <w:rsid w:val="00211BB8"/>
    <w:rsid w:val="00214F9B"/>
    <w:rsid w:val="00215022"/>
    <w:rsid w:val="00215AE5"/>
    <w:rsid w:val="0021706C"/>
    <w:rsid w:val="00221EB6"/>
    <w:rsid w:val="00225028"/>
    <w:rsid w:val="00225A0A"/>
    <w:rsid w:val="0023279A"/>
    <w:rsid w:val="002340E4"/>
    <w:rsid w:val="0023438A"/>
    <w:rsid w:val="00234AC7"/>
    <w:rsid w:val="00242578"/>
    <w:rsid w:val="00255979"/>
    <w:rsid w:val="0025632D"/>
    <w:rsid w:val="0026098B"/>
    <w:rsid w:val="0026157D"/>
    <w:rsid w:val="002646B8"/>
    <w:rsid w:val="002656CB"/>
    <w:rsid w:val="002661B4"/>
    <w:rsid w:val="00271E42"/>
    <w:rsid w:val="0027570F"/>
    <w:rsid w:val="00277DB2"/>
    <w:rsid w:val="00283F67"/>
    <w:rsid w:val="0028426E"/>
    <w:rsid w:val="00284B8C"/>
    <w:rsid w:val="00287659"/>
    <w:rsid w:val="00287BE2"/>
    <w:rsid w:val="002913F6"/>
    <w:rsid w:val="002923B5"/>
    <w:rsid w:val="00293325"/>
    <w:rsid w:val="002958E4"/>
    <w:rsid w:val="00295A2D"/>
    <w:rsid w:val="00295F1B"/>
    <w:rsid w:val="0029653F"/>
    <w:rsid w:val="00296BB3"/>
    <w:rsid w:val="002A13CE"/>
    <w:rsid w:val="002A1F02"/>
    <w:rsid w:val="002A459C"/>
    <w:rsid w:val="002A58B2"/>
    <w:rsid w:val="002A5C1F"/>
    <w:rsid w:val="002A5EBF"/>
    <w:rsid w:val="002B1138"/>
    <w:rsid w:val="002B1C7B"/>
    <w:rsid w:val="002B1D7C"/>
    <w:rsid w:val="002B585F"/>
    <w:rsid w:val="002B7A77"/>
    <w:rsid w:val="002C0A67"/>
    <w:rsid w:val="002C0F17"/>
    <w:rsid w:val="002C3949"/>
    <w:rsid w:val="002C4F18"/>
    <w:rsid w:val="002D1116"/>
    <w:rsid w:val="002D18CD"/>
    <w:rsid w:val="002D232A"/>
    <w:rsid w:val="002D4772"/>
    <w:rsid w:val="002D54A8"/>
    <w:rsid w:val="002E0BC6"/>
    <w:rsid w:val="002F09DF"/>
    <w:rsid w:val="002F13FF"/>
    <w:rsid w:val="002F3719"/>
    <w:rsid w:val="002F6F6B"/>
    <w:rsid w:val="002F70FF"/>
    <w:rsid w:val="002F7719"/>
    <w:rsid w:val="0030346A"/>
    <w:rsid w:val="00306622"/>
    <w:rsid w:val="00311446"/>
    <w:rsid w:val="003123D2"/>
    <w:rsid w:val="00314FFF"/>
    <w:rsid w:val="0031566C"/>
    <w:rsid w:val="00320213"/>
    <w:rsid w:val="00320402"/>
    <w:rsid w:val="00323431"/>
    <w:rsid w:val="00326724"/>
    <w:rsid w:val="00327EC7"/>
    <w:rsid w:val="00330FF1"/>
    <w:rsid w:val="00331F4D"/>
    <w:rsid w:val="003358AD"/>
    <w:rsid w:val="00335C7F"/>
    <w:rsid w:val="00336799"/>
    <w:rsid w:val="00337251"/>
    <w:rsid w:val="00337F0D"/>
    <w:rsid w:val="00341A9A"/>
    <w:rsid w:val="00344B18"/>
    <w:rsid w:val="00345179"/>
    <w:rsid w:val="00353021"/>
    <w:rsid w:val="00353D36"/>
    <w:rsid w:val="00355D1D"/>
    <w:rsid w:val="00361811"/>
    <w:rsid w:val="00370046"/>
    <w:rsid w:val="003702D7"/>
    <w:rsid w:val="00371C8A"/>
    <w:rsid w:val="00373513"/>
    <w:rsid w:val="00375CB6"/>
    <w:rsid w:val="003769D6"/>
    <w:rsid w:val="00377375"/>
    <w:rsid w:val="00381C9D"/>
    <w:rsid w:val="00383FCD"/>
    <w:rsid w:val="00385291"/>
    <w:rsid w:val="00387486"/>
    <w:rsid w:val="00397104"/>
    <w:rsid w:val="00397C9C"/>
    <w:rsid w:val="003A0D2C"/>
    <w:rsid w:val="003A4C92"/>
    <w:rsid w:val="003A696B"/>
    <w:rsid w:val="003A7E31"/>
    <w:rsid w:val="003B20C5"/>
    <w:rsid w:val="003B47D0"/>
    <w:rsid w:val="003C3DED"/>
    <w:rsid w:val="003D1095"/>
    <w:rsid w:val="003D10D7"/>
    <w:rsid w:val="003D18DE"/>
    <w:rsid w:val="003D4725"/>
    <w:rsid w:val="003E2A9B"/>
    <w:rsid w:val="003E46F8"/>
    <w:rsid w:val="003F0D4C"/>
    <w:rsid w:val="003F1676"/>
    <w:rsid w:val="003F253C"/>
    <w:rsid w:val="003F551E"/>
    <w:rsid w:val="003F5CFB"/>
    <w:rsid w:val="003F602D"/>
    <w:rsid w:val="00400350"/>
    <w:rsid w:val="004020D1"/>
    <w:rsid w:val="004023CF"/>
    <w:rsid w:val="0040610A"/>
    <w:rsid w:val="00406602"/>
    <w:rsid w:val="00410B99"/>
    <w:rsid w:val="00413B1E"/>
    <w:rsid w:val="0041419D"/>
    <w:rsid w:val="00415B04"/>
    <w:rsid w:val="00416884"/>
    <w:rsid w:val="004255DC"/>
    <w:rsid w:val="00434F09"/>
    <w:rsid w:val="00435585"/>
    <w:rsid w:val="00435FA7"/>
    <w:rsid w:val="004444EF"/>
    <w:rsid w:val="00444C59"/>
    <w:rsid w:val="00446D06"/>
    <w:rsid w:val="004528D2"/>
    <w:rsid w:val="004550DA"/>
    <w:rsid w:val="00460398"/>
    <w:rsid w:val="00461280"/>
    <w:rsid w:val="00462630"/>
    <w:rsid w:val="004627CB"/>
    <w:rsid w:val="00462E28"/>
    <w:rsid w:val="00462F49"/>
    <w:rsid w:val="0046366C"/>
    <w:rsid w:val="00463974"/>
    <w:rsid w:val="00463F90"/>
    <w:rsid w:val="00464E0D"/>
    <w:rsid w:val="00466626"/>
    <w:rsid w:val="00466A2D"/>
    <w:rsid w:val="00471AEB"/>
    <w:rsid w:val="0047342B"/>
    <w:rsid w:val="004740CD"/>
    <w:rsid w:val="00476568"/>
    <w:rsid w:val="004775E0"/>
    <w:rsid w:val="00477AB7"/>
    <w:rsid w:val="00480454"/>
    <w:rsid w:val="004868E0"/>
    <w:rsid w:val="00492AC1"/>
    <w:rsid w:val="0049436F"/>
    <w:rsid w:val="004956B8"/>
    <w:rsid w:val="004A2D64"/>
    <w:rsid w:val="004A4DA6"/>
    <w:rsid w:val="004A677C"/>
    <w:rsid w:val="004A7957"/>
    <w:rsid w:val="004B3F33"/>
    <w:rsid w:val="004B6655"/>
    <w:rsid w:val="004C066D"/>
    <w:rsid w:val="004C06E1"/>
    <w:rsid w:val="004C29AB"/>
    <w:rsid w:val="004C2A90"/>
    <w:rsid w:val="004C56C5"/>
    <w:rsid w:val="004C69B2"/>
    <w:rsid w:val="004C6D7E"/>
    <w:rsid w:val="004D0E3D"/>
    <w:rsid w:val="004D0F6D"/>
    <w:rsid w:val="004D2012"/>
    <w:rsid w:val="004D6117"/>
    <w:rsid w:val="004D6B06"/>
    <w:rsid w:val="004D7D3A"/>
    <w:rsid w:val="004E44C4"/>
    <w:rsid w:val="004E4CDB"/>
    <w:rsid w:val="004E566D"/>
    <w:rsid w:val="004E5C3B"/>
    <w:rsid w:val="004F07E8"/>
    <w:rsid w:val="004F0EB5"/>
    <w:rsid w:val="004F408E"/>
    <w:rsid w:val="004F52E0"/>
    <w:rsid w:val="00501CB4"/>
    <w:rsid w:val="00506127"/>
    <w:rsid w:val="00506268"/>
    <w:rsid w:val="00506926"/>
    <w:rsid w:val="005120F6"/>
    <w:rsid w:val="00512ED6"/>
    <w:rsid w:val="00515270"/>
    <w:rsid w:val="0051729A"/>
    <w:rsid w:val="00521ADC"/>
    <w:rsid w:val="005224CD"/>
    <w:rsid w:val="00526788"/>
    <w:rsid w:val="00527A94"/>
    <w:rsid w:val="005308BA"/>
    <w:rsid w:val="00535BDD"/>
    <w:rsid w:val="005364B8"/>
    <w:rsid w:val="00540703"/>
    <w:rsid w:val="0054260A"/>
    <w:rsid w:val="00543D60"/>
    <w:rsid w:val="00544531"/>
    <w:rsid w:val="00546088"/>
    <w:rsid w:val="00546773"/>
    <w:rsid w:val="005502A5"/>
    <w:rsid w:val="005504CA"/>
    <w:rsid w:val="005623C1"/>
    <w:rsid w:val="00562CE7"/>
    <w:rsid w:val="00565765"/>
    <w:rsid w:val="00566A29"/>
    <w:rsid w:val="005702ED"/>
    <w:rsid w:val="005704BA"/>
    <w:rsid w:val="0057278F"/>
    <w:rsid w:val="005747D6"/>
    <w:rsid w:val="00574C86"/>
    <w:rsid w:val="005756AF"/>
    <w:rsid w:val="00577294"/>
    <w:rsid w:val="00577EAD"/>
    <w:rsid w:val="0058283E"/>
    <w:rsid w:val="00593E55"/>
    <w:rsid w:val="00595F51"/>
    <w:rsid w:val="00597ACE"/>
    <w:rsid w:val="00597B43"/>
    <w:rsid w:val="005A1CC1"/>
    <w:rsid w:val="005A1EED"/>
    <w:rsid w:val="005A30F9"/>
    <w:rsid w:val="005A59CF"/>
    <w:rsid w:val="005A6DD3"/>
    <w:rsid w:val="005B3D63"/>
    <w:rsid w:val="005B499F"/>
    <w:rsid w:val="005B4B59"/>
    <w:rsid w:val="005B7A5F"/>
    <w:rsid w:val="005B7A68"/>
    <w:rsid w:val="005C2C7A"/>
    <w:rsid w:val="005C5A0A"/>
    <w:rsid w:val="005C5C9C"/>
    <w:rsid w:val="005C6641"/>
    <w:rsid w:val="005C6EF7"/>
    <w:rsid w:val="005D20CF"/>
    <w:rsid w:val="005D2FFF"/>
    <w:rsid w:val="005D336A"/>
    <w:rsid w:val="005D68F9"/>
    <w:rsid w:val="005D7587"/>
    <w:rsid w:val="005E0443"/>
    <w:rsid w:val="005E2070"/>
    <w:rsid w:val="005E31FE"/>
    <w:rsid w:val="005E4798"/>
    <w:rsid w:val="005F15B0"/>
    <w:rsid w:val="00604204"/>
    <w:rsid w:val="00604E4A"/>
    <w:rsid w:val="00611415"/>
    <w:rsid w:val="00613659"/>
    <w:rsid w:val="00615E9C"/>
    <w:rsid w:val="0061735D"/>
    <w:rsid w:val="006175B5"/>
    <w:rsid w:val="00617926"/>
    <w:rsid w:val="00625147"/>
    <w:rsid w:val="006251DE"/>
    <w:rsid w:val="00625CB2"/>
    <w:rsid w:val="00631326"/>
    <w:rsid w:val="00631849"/>
    <w:rsid w:val="00632AAB"/>
    <w:rsid w:val="006361D4"/>
    <w:rsid w:val="00637417"/>
    <w:rsid w:val="00637CE2"/>
    <w:rsid w:val="00641CD3"/>
    <w:rsid w:val="00643830"/>
    <w:rsid w:val="00644855"/>
    <w:rsid w:val="006463D8"/>
    <w:rsid w:val="0064737C"/>
    <w:rsid w:val="00653CF9"/>
    <w:rsid w:val="006551DF"/>
    <w:rsid w:val="00657EFE"/>
    <w:rsid w:val="00671358"/>
    <w:rsid w:val="006717A7"/>
    <w:rsid w:val="00673542"/>
    <w:rsid w:val="00676784"/>
    <w:rsid w:val="00676E14"/>
    <w:rsid w:val="006773B4"/>
    <w:rsid w:val="00680273"/>
    <w:rsid w:val="0068168B"/>
    <w:rsid w:val="00683319"/>
    <w:rsid w:val="006837BB"/>
    <w:rsid w:val="00691663"/>
    <w:rsid w:val="00694671"/>
    <w:rsid w:val="00694D85"/>
    <w:rsid w:val="006956D0"/>
    <w:rsid w:val="0069688F"/>
    <w:rsid w:val="006A2DF7"/>
    <w:rsid w:val="006A4729"/>
    <w:rsid w:val="006A5DAB"/>
    <w:rsid w:val="006B0AE5"/>
    <w:rsid w:val="006B18D8"/>
    <w:rsid w:val="006B2E03"/>
    <w:rsid w:val="006B449D"/>
    <w:rsid w:val="006B6694"/>
    <w:rsid w:val="006B7166"/>
    <w:rsid w:val="006C1D49"/>
    <w:rsid w:val="006C5D41"/>
    <w:rsid w:val="006D0263"/>
    <w:rsid w:val="006D08CA"/>
    <w:rsid w:val="006D27BD"/>
    <w:rsid w:val="006D37CE"/>
    <w:rsid w:val="006D4EBF"/>
    <w:rsid w:val="006D5B30"/>
    <w:rsid w:val="006E4FA8"/>
    <w:rsid w:val="006E5489"/>
    <w:rsid w:val="006E710C"/>
    <w:rsid w:val="006E73E6"/>
    <w:rsid w:val="006E773B"/>
    <w:rsid w:val="006F0E88"/>
    <w:rsid w:val="007000C3"/>
    <w:rsid w:val="00704728"/>
    <w:rsid w:val="00710AB1"/>
    <w:rsid w:val="007125C5"/>
    <w:rsid w:val="007145A8"/>
    <w:rsid w:val="00714B2B"/>
    <w:rsid w:val="00716F96"/>
    <w:rsid w:val="007175F7"/>
    <w:rsid w:val="00725938"/>
    <w:rsid w:val="007279E4"/>
    <w:rsid w:val="00730CDC"/>
    <w:rsid w:val="007314B7"/>
    <w:rsid w:val="007314F4"/>
    <w:rsid w:val="00731517"/>
    <w:rsid w:val="00731E8C"/>
    <w:rsid w:val="0073233E"/>
    <w:rsid w:val="00736EB0"/>
    <w:rsid w:val="00747990"/>
    <w:rsid w:val="00750B98"/>
    <w:rsid w:val="007515F6"/>
    <w:rsid w:val="007516DA"/>
    <w:rsid w:val="007521BF"/>
    <w:rsid w:val="00753210"/>
    <w:rsid w:val="00753C5A"/>
    <w:rsid w:val="00756D74"/>
    <w:rsid w:val="00757839"/>
    <w:rsid w:val="00761BE3"/>
    <w:rsid w:val="007631B0"/>
    <w:rsid w:val="00763316"/>
    <w:rsid w:val="00766FF9"/>
    <w:rsid w:val="00767EB9"/>
    <w:rsid w:val="00776CDB"/>
    <w:rsid w:val="00783D70"/>
    <w:rsid w:val="00783E54"/>
    <w:rsid w:val="00785BA0"/>
    <w:rsid w:val="00794F14"/>
    <w:rsid w:val="00795794"/>
    <w:rsid w:val="00797CBD"/>
    <w:rsid w:val="007A1572"/>
    <w:rsid w:val="007A4C48"/>
    <w:rsid w:val="007A4F5F"/>
    <w:rsid w:val="007A5846"/>
    <w:rsid w:val="007A7E0B"/>
    <w:rsid w:val="007B6508"/>
    <w:rsid w:val="007C3870"/>
    <w:rsid w:val="007C4183"/>
    <w:rsid w:val="007C699E"/>
    <w:rsid w:val="007C6DFC"/>
    <w:rsid w:val="007D0A91"/>
    <w:rsid w:val="007D0D13"/>
    <w:rsid w:val="007D1322"/>
    <w:rsid w:val="007D1A83"/>
    <w:rsid w:val="007D333D"/>
    <w:rsid w:val="007D3978"/>
    <w:rsid w:val="007D5950"/>
    <w:rsid w:val="007D61A0"/>
    <w:rsid w:val="007D67F0"/>
    <w:rsid w:val="007E2C08"/>
    <w:rsid w:val="007E3293"/>
    <w:rsid w:val="007E5694"/>
    <w:rsid w:val="007E668C"/>
    <w:rsid w:val="007F3CA2"/>
    <w:rsid w:val="007F3FB8"/>
    <w:rsid w:val="007F4719"/>
    <w:rsid w:val="007F6E84"/>
    <w:rsid w:val="00805F4A"/>
    <w:rsid w:val="00806A71"/>
    <w:rsid w:val="0080705E"/>
    <w:rsid w:val="00807E62"/>
    <w:rsid w:val="008113B1"/>
    <w:rsid w:val="008140BB"/>
    <w:rsid w:val="00825312"/>
    <w:rsid w:val="0082646E"/>
    <w:rsid w:val="00832B2D"/>
    <w:rsid w:val="00834F86"/>
    <w:rsid w:val="0083601A"/>
    <w:rsid w:val="00844441"/>
    <w:rsid w:val="00844D6E"/>
    <w:rsid w:val="008452B2"/>
    <w:rsid w:val="0085249F"/>
    <w:rsid w:val="008556B3"/>
    <w:rsid w:val="00855B99"/>
    <w:rsid w:val="00863DBE"/>
    <w:rsid w:val="00873316"/>
    <w:rsid w:val="008754BC"/>
    <w:rsid w:val="00883442"/>
    <w:rsid w:val="00884C02"/>
    <w:rsid w:val="008877E2"/>
    <w:rsid w:val="00892568"/>
    <w:rsid w:val="0089420B"/>
    <w:rsid w:val="008A1558"/>
    <w:rsid w:val="008A4D25"/>
    <w:rsid w:val="008B2D1B"/>
    <w:rsid w:val="008B792E"/>
    <w:rsid w:val="008C1E22"/>
    <w:rsid w:val="008C43BA"/>
    <w:rsid w:val="008C4741"/>
    <w:rsid w:val="008D0EB0"/>
    <w:rsid w:val="008D3174"/>
    <w:rsid w:val="008D47DB"/>
    <w:rsid w:val="008D7715"/>
    <w:rsid w:val="008D7F99"/>
    <w:rsid w:val="008E13B6"/>
    <w:rsid w:val="008E1A30"/>
    <w:rsid w:val="008E2D48"/>
    <w:rsid w:val="008E63A0"/>
    <w:rsid w:val="008E7913"/>
    <w:rsid w:val="008E7E95"/>
    <w:rsid w:val="008F0633"/>
    <w:rsid w:val="008F14E5"/>
    <w:rsid w:val="008F2F7B"/>
    <w:rsid w:val="00905862"/>
    <w:rsid w:val="00905DA6"/>
    <w:rsid w:val="0091230B"/>
    <w:rsid w:val="009149FC"/>
    <w:rsid w:val="00916C18"/>
    <w:rsid w:val="009237A8"/>
    <w:rsid w:val="009238E8"/>
    <w:rsid w:val="00923C43"/>
    <w:rsid w:val="00925AD3"/>
    <w:rsid w:val="00926427"/>
    <w:rsid w:val="009265E1"/>
    <w:rsid w:val="0093095E"/>
    <w:rsid w:val="00931372"/>
    <w:rsid w:val="00932EFA"/>
    <w:rsid w:val="00935166"/>
    <w:rsid w:val="00935AFF"/>
    <w:rsid w:val="0094061C"/>
    <w:rsid w:val="00942C86"/>
    <w:rsid w:val="00942F29"/>
    <w:rsid w:val="0094349D"/>
    <w:rsid w:val="0094376C"/>
    <w:rsid w:val="00950996"/>
    <w:rsid w:val="0095710D"/>
    <w:rsid w:val="00964DC5"/>
    <w:rsid w:val="0096588F"/>
    <w:rsid w:val="009663B0"/>
    <w:rsid w:val="009713CB"/>
    <w:rsid w:val="00973832"/>
    <w:rsid w:val="00974FB6"/>
    <w:rsid w:val="00975855"/>
    <w:rsid w:val="009807BF"/>
    <w:rsid w:val="00986E2A"/>
    <w:rsid w:val="00987039"/>
    <w:rsid w:val="009873A6"/>
    <w:rsid w:val="00987F78"/>
    <w:rsid w:val="009914D8"/>
    <w:rsid w:val="009947CD"/>
    <w:rsid w:val="009A14A3"/>
    <w:rsid w:val="009A562C"/>
    <w:rsid w:val="009A5A4E"/>
    <w:rsid w:val="009B100C"/>
    <w:rsid w:val="009C09C9"/>
    <w:rsid w:val="009C3BCB"/>
    <w:rsid w:val="009C5A22"/>
    <w:rsid w:val="009C6E58"/>
    <w:rsid w:val="009C72B7"/>
    <w:rsid w:val="009C7C3C"/>
    <w:rsid w:val="009D011B"/>
    <w:rsid w:val="009D0715"/>
    <w:rsid w:val="009D141B"/>
    <w:rsid w:val="009D284C"/>
    <w:rsid w:val="009D2F32"/>
    <w:rsid w:val="009D32F6"/>
    <w:rsid w:val="009D497A"/>
    <w:rsid w:val="009D4EF1"/>
    <w:rsid w:val="009D5F13"/>
    <w:rsid w:val="009E32F7"/>
    <w:rsid w:val="009E42D2"/>
    <w:rsid w:val="009E5471"/>
    <w:rsid w:val="009E5EC6"/>
    <w:rsid w:val="009E6EE8"/>
    <w:rsid w:val="009F08E7"/>
    <w:rsid w:val="009F60F7"/>
    <w:rsid w:val="00A0297A"/>
    <w:rsid w:val="00A049AA"/>
    <w:rsid w:val="00A0557B"/>
    <w:rsid w:val="00A114BB"/>
    <w:rsid w:val="00A13408"/>
    <w:rsid w:val="00A16C38"/>
    <w:rsid w:val="00A21695"/>
    <w:rsid w:val="00A21DD1"/>
    <w:rsid w:val="00A2262A"/>
    <w:rsid w:val="00A2383B"/>
    <w:rsid w:val="00A26467"/>
    <w:rsid w:val="00A27D59"/>
    <w:rsid w:val="00A31721"/>
    <w:rsid w:val="00A32C4B"/>
    <w:rsid w:val="00A34F6C"/>
    <w:rsid w:val="00A36250"/>
    <w:rsid w:val="00A36325"/>
    <w:rsid w:val="00A36D77"/>
    <w:rsid w:val="00A37266"/>
    <w:rsid w:val="00A41FBC"/>
    <w:rsid w:val="00A4368F"/>
    <w:rsid w:val="00A45F86"/>
    <w:rsid w:val="00A464B8"/>
    <w:rsid w:val="00A53084"/>
    <w:rsid w:val="00A53E92"/>
    <w:rsid w:val="00A611DF"/>
    <w:rsid w:val="00A618D2"/>
    <w:rsid w:val="00A71EA7"/>
    <w:rsid w:val="00A737B0"/>
    <w:rsid w:val="00A74BCF"/>
    <w:rsid w:val="00A77ABA"/>
    <w:rsid w:val="00A80052"/>
    <w:rsid w:val="00A81CEA"/>
    <w:rsid w:val="00A83B05"/>
    <w:rsid w:val="00A840AC"/>
    <w:rsid w:val="00A87DA3"/>
    <w:rsid w:val="00A90B27"/>
    <w:rsid w:val="00A9473B"/>
    <w:rsid w:val="00A952B2"/>
    <w:rsid w:val="00A96E06"/>
    <w:rsid w:val="00AA24C6"/>
    <w:rsid w:val="00AA4887"/>
    <w:rsid w:val="00AA526E"/>
    <w:rsid w:val="00AA7C81"/>
    <w:rsid w:val="00AA7F6D"/>
    <w:rsid w:val="00AB1680"/>
    <w:rsid w:val="00AB5F40"/>
    <w:rsid w:val="00AB6DD5"/>
    <w:rsid w:val="00AC33BB"/>
    <w:rsid w:val="00AC3CCA"/>
    <w:rsid w:val="00AC67D6"/>
    <w:rsid w:val="00AC7D80"/>
    <w:rsid w:val="00AD5258"/>
    <w:rsid w:val="00AD5701"/>
    <w:rsid w:val="00AE42FA"/>
    <w:rsid w:val="00AE5842"/>
    <w:rsid w:val="00AF08AD"/>
    <w:rsid w:val="00AF18C4"/>
    <w:rsid w:val="00AF1C96"/>
    <w:rsid w:val="00AF4D3B"/>
    <w:rsid w:val="00AF7B7C"/>
    <w:rsid w:val="00B01D34"/>
    <w:rsid w:val="00B046FC"/>
    <w:rsid w:val="00B05C96"/>
    <w:rsid w:val="00B0681F"/>
    <w:rsid w:val="00B13691"/>
    <w:rsid w:val="00B146E5"/>
    <w:rsid w:val="00B151C0"/>
    <w:rsid w:val="00B153A8"/>
    <w:rsid w:val="00B16340"/>
    <w:rsid w:val="00B25B96"/>
    <w:rsid w:val="00B278C1"/>
    <w:rsid w:val="00B36817"/>
    <w:rsid w:val="00B40EDD"/>
    <w:rsid w:val="00B4157F"/>
    <w:rsid w:val="00B4452B"/>
    <w:rsid w:val="00B44886"/>
    <w:rsid w:val="00B4558F"/>
    <w:rsid w:val="00B4707F"/>
    <w:rsid w:val="00B51E17"/>
    <w:rsid w:val="00B53961"/>
    <w:rsid w:val="00B53BD8"/>
    <w:rsid w:val="00B5533E"/>
    <w:rsid w:val="00B57A09"/>
    <w:rsid w:val="00B61EA5"/>
    <w:rsid w:val="00B62716"/>
    <w:rsid w:val="00B64CA0"/>
    <w:rsid w:val="00B65ADA"/>
    <w:rsid w:val="00B6663F"/>
    <w:rsid w:val="00B72C0E"/>
    <w:rsid w:val="00B74C4B"/>
    <w:rsid w:val="00B81907"/>
    <w:rsid w:val="00B844C0"/>
    <w:rsid w:val="00B85EC3"/>
    <w:rsid w:val="00B9128E"/>
    <w:rsid w:val="00BA17A6"/>
    <w:rsid w:val="00BA3438"/>
    <w:rsid w:val="00BA34A5"/>
    <w:rsid w:val="00BA3EFB"/>
    <w:rsid w:val="00BA527F"/>
    <w:rsid w:val="00BA71BA"/>
    <w:rsid w:val="00BB25C9"/>
    <w:rsid w:val="00BB362C"/>
    <w:rsid w:val="00BB4BD6"/>
    <w:rsid w:val="00BC163A"/>
    <w:rsid w:val="00BC1737"/>
    <w:rsid w:val="00BC4D42"/>
    <w:rsid w:val="00BC7459"/>
    <w:rsid w:val="00BD395C"/>
    <w:rsid w:val="00BD40E1"/>
    <w:rsid w:val="00BD4E89"/>
    <w:rsid w:val="00BE40A5"/>
    <w:rsid w:val="00BE419F"/>
    <w:rsid w:val="00BE53CB"/>
    <w:rsid w:val="00BE6A4F"/>
    <w:rsid w:val="00BE6A51"/>
    <w:rsid w:val="00BE6A6C"/>
    <w:rsid w:val="00BE7099"/>
    <w:rsid w:val="00BE798C"/>
    <w:rsid w:val="00BF16A9"/>
    <w:rsid w:val="00BF3937"/>
    <w:rsid w:val="00C008A1"/>
    <w:rsid w:val="00C017F2"/>
    <w:rsid w:val="00C1284F"/>
    <w:rsid w:val="00C1476F"/>
    <w:rsid w:val="00C14B5C"/>
    <w:rsid w:val="00C24B32"/>
    <w:rsid w:val="00C27F35"/>
    <w:rsid w:val="00C34D93"/>
    <w:rsid w:val="00C34F53"/>
    <w:rsid w:val="00C40423"/>
    <w:rsid w:val="00C40C91"/>
    <w:rsid w:val="00C41A8E"/>
    <w:rsid w:val="00C41B3E"/>
    <w:rsid w:val="00C4251D"/>
    <w:rsid w:val="00C4644E"/>
    <w:rsid w:val="00C51052"/>
    <w:rsid w:val="00C548C5"/>
    <w:rsid w:val="00C603CE"/>
    <w:rsid w:val="00C60FD8"/>
    <w:rsid w:val="00C62A3C"/>
    <w:rsid w:val="00C62FA6"/>
    <w:rsid w:val="00C63078"/>
    <w:rsid w:val="00C63917"/>
    <w:rsid w:val="00C66312"/>
    <w:rsid w:val="00C664AC"/>
    <w:rsid w:val="00C66E9D"/>
    <w:rsid w:val="00C71839"/>
    <w:rsid w:val="00C743EF"/>
    <w:rsid w:val="00C76754"/>
    <w:rsid w:val="00C80BD6"/>
    <w:rsid w:val="00C84380"/>
    <w:rsid w:val="00C84C7B"/>
    <w:rsid w:val="00C85EBF"/>
    <w:rsid w:val="00C92E1C"/>
    <w:rsid w:val="00C94B03"/>
    <w:rsid w:val="00C9596A"/>
    <w:rsid w:val="00C9643C"/>
    <w:rsid w:val="00CB7139"/>
    <w:rsid w:val="00CC433A"/>
    <w:rsid w:val="00CC593A"/>
    <w:rsid w:val="00CD292B"/>
    <w:rsid w:val="00CD3BB3"/>
    <w:rsid w:val="00CE73F3"/>
    <w:rsid w:val="00CF5040"/>
    <w:rsid w:val="00D03686"/>
    <w:rsid w:val="00D03949"/>
    <w:rsid w:val="00D045DD"/>
    <w:rsid w:val="00D2134D"/>
    <w:rsid w:val="00D22C00"/>
    <w:rsid w:val="00D27575"/>
    <w:rsid w:val="00D31453"/>
    <w:rsid w:val="00D31BB1"/>
    <w:rsid w:val="00D33B47"/>
    <w:rsid w:val="00D3411E"/>
    <w:rsid w:val="00D3494E"/>
    <w:rsid w:val="00D35C4F"/>
    <w:rsid w:val="00D41E24"/>
    <w:rsid w:val="00D4328A"/>
    <w:rsid w:val="00D43762"/>
    <w:rsid w:val="00D43FE0"/>
    <w:rsid w:val="00D45908"/>
    <w:rsid w:val="00D46D21"/>
    <w:rsid w:val="00D50B64"/>
    <w:rsid w:val="00D51F6C"/>
    <w:rsid w:val="00D52542"/>
    <w:rsid w:val="00D52CD2"/>
    <w:rsid w:val="00D572BB"/>
    <w:rsid w:val="00D61EE3"/>
    <w:rsid w:val="00D644FA"/>
    <w:rsid w:val="00D65BBE"/>
    <w:rsid w:val="00D66673"/>
    <w:rsid w:val="00D666A5"/>
    <w:rsid w:val="00D701E8"/>
    <w:rsid w:val="00D70B4F"/>
    <w:rsid w:val="00D70C85"/>
    <w:rsid w:val="00D76CB7"/>
    <w:rsid w:val="00D77996"/>
    <w:rsid w:val="00D863D9"/>
    <w:rsid w:val="00D8740E"/>
    <w:rsid w:val="00D90C47"/>
    <w:rsid w:val="00D9269C"/>
    <w:rsid w:val="00D93136"/>
    <w:rsid w:val="00D976D2"/>
    <w:rsid w:val="00DA2F9E"/>
    <w:rsid w:val="00DA34E8"/>
    <w:rsid w:val="00DA48D9"/>
    <w:rsid w:val="00DA4A74"/>
    <w:rsid w:val="00DA65B6"/>
    <w:rsid w:val="00DA753D"/>
    <w:rsid w:val="00DB3A03"/>
    <w:rsid w:val="00DB7280"/>
    <w:rsid w:val="00DC1665"/>
    <w:rsid w:val="00DC7C9D"/>
    <w:rsid w:val="00DD0585"/>
    <w:rsid w:val="00DD5C98"/>
    <w:rsid w:val="00DE25F1"/>
    <w:rsid w:val="00DE610D"/>
    <w:rsid w:val="00DE7219"/>
    <w:rsid w:val="00DF0C1F"/>
    <w:rsid w:val="00DF3A1B"/>
    <w:rsid w:val="00E01054"/>
    <w:rsid w:val="00E0509C"/>
    <w:rsid w:val="00E07E83"/>
    <w:rsid w:val="00E1134B"/>
    <w:rsid w:val="00E14177"/>
    <w:rsid w:val="00E147A5"/>
    <w:rsid w:val="00E14AD0"/>
    <w:rsid w:val="00E17811"/>
    <w:rsid w:val="00E20615"/>
    <w:rsid w:val="00E24E4D"/>
    <w:rsid w:val="00E32D39"/>
    <w:rsid w:val="00E32EA2"/>
    <w:rsid w:val="00E34CD0"/>
    <w:rsid w:val="00E35A4B"/>
    <w:rsid w:val="00E41776"/>
    <w:rsid w:val="00E438C4"/>
    <w:rsid w:val="00E43B4B"/>
    <w:rsid w:val="00E46A73"/>
    <w:rsid w:val="00E53BBA"/>
    <w:rsid w:val="00E5403E"/>
    <w:rsid w:val="00E5431D"/>
    <w:rsid w:val="00E54C92"/>
    <w:rsid w:val="00E55F8B"/>
    <w:rsid w:val="00E60538"/>
    <w:rsid w:val="00E671C4"/>
    <w:rsid w:val="00E70E61"/>
    <w:rsid w:val="00E71F41"/>
    <w:rsid w:val="00E73A07"/>
    <w:rsid w:val="00E7744E"/>
    <w:rsid w:val="00E802A5"/>
    <w:rsid w:val="00E823AC"/>
    <w:rsid w:val="00E82489"/>
    <w:rsid w:val="00E829FE"/>
    <w:rsid w:val="00E875E3"/>
    <w:rsid w:val="00E87C08"/>
    <w:rsid w:val="00E922CA"/>
    <w:rsid w:val="00E94FB4"/>
    <w:rsid w:val="00EA2AEE"/>
    <w:rsid w:val="00EA4181"/>
    <w:rsid w:val="00EA7527"/>
    <w:rsid w:val="00EB0E2D"/>
    <w:rsid w:val="00EB428C"/>
    <w:rsid w:val="00EC027A"/>
    <w:rsid w:val="00EC22B8"/>
    <w:rsid w:val="00EC3915"/>
    <w:rsid w:val="00EC4124"/>
    <w:rsid w:val="00ED0543"/>
    <w:rsid w:val="00ED0E9C"/>
    <w:rsid w:val="00ED1581"/>
    <w:rsid w:val="00ED646A"/>
    <w:rsid w:val="00EE1252"/>
    <w:rsid w:val="00EE1847"/>
    <w:rsid w:val="00EE220C"/>
    <w:rsid w:val="00EE591E"/>
    <w:rsid w:val="00EE6F68"/>
    <w:rsid w:val="00EF0167"/>
    <w:rsid w:val="00EF12C6"/>
    <w:rsid w:val="00EF632C"/>
    <w:rsid w:val="00F02AC0"/>
    <w:rsid w:val="00F046BC"/>
    <w:rsid w:val="00F05B0F"/>
    <w:rsid w:val="00F068A5"/>
    <w:rsid w:val="00F07C94"/>
    <w:rsid w:val="00F1728B"/>
    <w:rsid w:val="00F236FD"/>
    <w:rsid w:val="00F24800"/>
    <w:rsid w:val="00F25A51"/>
    <w:rsid w:val="00F279E5"/>
    <w:rsid w:val="00F3016A"/>
    <w:rsid w:val="00F32AC1"/>
    <w:rsid w:val="00F35255"/>
    <w:rsid w:val="00F42F6C"/>
    <w:rsid w:val="00F45C6B"/>
    <w:rsid w:val="00F5677F"/>
    <w:rsid w:val="00F56B7C"/>
    <w:rsid w:val="00F60105"/>
    <w:rsid w:val="00F63809"/>
    <w:rsid w:val="00F67CAC"/>
    <w:rsid w:val="00F75A57"/>
    <w:rsid w:val="00F8024A"/>
    <w:rsid w:val="00F828A4"/>
    <w:rsid w:val="00F9097E"/>
    <w:rsid w:val="00F93117"/>
    <w:rsid w:val="00F950A5"/>
    <w:rsid w:val="00F951AD"/>
    <w:rsid w:val="00FA0895"/>
    <w:rsid w:val="00FA5D81"/>
    <w:rsid w:val="00FB15A1"/>
    <w:rsid w:val="00FB36E3"/>
    <w:rsid w:val="00FB45B9"/>
    <w:rsid w:val="00FB4968"/>
    <w:rsid w:val="00FB566B"/>
    <w:rsid w:val="00FB56AA"/>
    <w:rsid w:val="00FB5CB2"/>
    <w:rsid w:val="00FC0F71"/>
    <w:rsid w:val="00FC191B"/>
    <w:rsid w:val="00FC6371"/>
    <w:rsid w:val="00FC7285"/>
    <w:rsid w:val="00FC7B13"/>
    <w:rsid w:val="00FD00AE"/>
    <w:rsid w:val="00FD0AF5"/>
    <w:rsid w:val="00FD0B4D"/>
    <w:rsid w:val="00FD468A"/>
    <w:rsid w:val="00FD68EE"/>
    <w:rsid w:val="00FD737F"/>
    <w:rsid w:val="00FD75B3"/>
    <w:rsid w:val="00FE1370"/>
    <w:rsid w:val="00FE4F66"/>
    <w:rsid w:val="00FE5EAA"/>
    <w:rsid w:val="00FE6DE0"/>
    <w:rsid w:val="00FE6FE2"/>
    <w:rsid w:val="00FF1CCA"/>
    <w:rsid w:val="00FF74DE"/>
    <w:rsid w:val="452E7EF9"/>
    <w:rsid w:val="66A2775B"/>
    <w:rsid w:val="752A2381"/>
    <w:rsid w:val="75BB78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ordia New"/>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99"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ordia New"/>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5"/>
    <w:semiHidden/>
    <w:unhideWhenUsed/>
    <w:qFormat/>
    <w:uiPriority w:val="99"/>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lang w:bidi="th-TH"/>
    </w:rPr>
  </w:style>
  <w:style w:type="character" w:styleId="9">
    <w:name w:val="Strong"/>
    <w:basedOn w:val="8"/>
    <w:qFormat/>
    <w:locked/>
    <w:uiPriority w:val="99"/>
    <w:rPr>
      <w:rFonts w:cs="Times New Roman"/>
      <w:b/>
      <w:bCs/>
    </w:rPr>
  </w:style>
  <w:style w:type="character" w:styleId="10">
    <w:name w:val="page number"/>
    <w:basedOn w:val="8"/>
    <w:qFormat/>
    <w:uiPriority w:val="99"/>
    <w:rPr>
      <w:rFonts w:cs="Times New Roman"/>
    </w:rPr>
  </w:style>
  <w:style w:type="character" w:styleId="11">
    <w:name w:val="Hyperlink"/>
    <w:basedOn w:val="8"/>
    <w:semiHidden/>
    <w:qFormat/>
    <w:uiPriority w:val="99"/>
    <w:rPr>
      <w:rFonts w:cs="Times New Roman"/>
      <w:color w:val="0000FF"/>
      <w:u w:val="single"/>
    </w:rPr>
  </w:style>
  <w:style w:type="character" w:customStyle="1" w:styleId="12">
    <w:name w:val="页眉 Char"/>
    <w:basedOn w:val="8"/>
    <w:link w:val="5"/>
    <w:qFormat/>
    <w:locked/>
    <w:uiPriority w:val="99"/>
    <w:rPr>
      <w:rFonts w:cs="Times New Roman"/>
      <w:sz w:val="18"/>
      <w:szCs w:val="18"/>
    </w:rPr>
  </w:style>
  <w:style w:type="character" w:customStyle="1" w:styleId="13">
    <w:name w:val="页脚 Char"/>
    <w:basedOn w:val="8"/>
    <w:link w:val="4"/>
    <w:qFormat/>
    <w:locked/>
    <w:uiPriority w:val="99"/>
    <w:rPr>
      <w:rFonts w:cs="Times New Roman"/>
      <w:sz w:val="18"/>
      <w:szCs w:val="18"/>
    </w:rPr>
  </w:style>
  <w:style w:type="character" w:customStyle="1" w:styleId="14">
    <w:name w:val="批注框文本 Char"/>
    <w:basedOn w:val="8"/>
    <w:link w:val="3"/>
    <w:semiHidden/>
    <w:qFormat/>
    <w:locked/>
    <w:uiPriority w:val="99"/>
    <w:rPr>
      <w:rFonts w:cs="Times New Roman"/>
      <w:sz w:val="18"/>
      <w:szCs w:val="18"/>
    </w:rPr>
  </w:style>
  <w:style w:type="character" w:customStyle="1" w:styleId="15">
    <w:name w:val="日期 Char"/>
    <w:basedOn w:val="8"/>
    <w:link w:val="2"/>
    <w:semiHidden/>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E7C3C7-2B48-4256-A729-DF708031A738}">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8</Pages>
  <Words>4050</Words>
  <Characters>4090</Characters>
  <Lines>3</Lines>
  <Paragraphs>8</Paragraphs>
  <TotalTime>0</TotalTime>
  <ScaleCrop>false</ScaleCrop>
  <LinksUpToDate>false</LinksUpToDate>
  <CharactersWithSpaces>4154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2019-03-05T07:12:00Z</dcterms:created>
  <dc:creator>Windows 用户</dc:creator>
  <cp:lastModifiedBy>爱新觉罗-琛</cp:lastModifiedBy>
  <cp:lastPrinted>2019-03-05T07:18:00Z</cp:lastPrinted>
  <dcterms:modified xsi:type="dcterms:W3CDTF">2022-11-22T01:51:25Z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40F03F71CC1C4674BB29ECF109C611C2</vt:lpwstr>
  </property>
</Properties>
</file>